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6B26" w14:textId="4C58277E" w:rsidR="004862B8" w:rsidRPr="000B7510" w:rsidRDefault="004862B8" w:rsidP="00ED6DE2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7510">
        <w:rPr>
          <w:rFonts w:ascii="Times New Roman" w:hAnsi="Times New Roman" w:cs="Times New Roman"/>
          <w:b/>
          <w:sz w:val="18"/>
          <w:szCs w:val="18"/>
        </w:rPr>
        <w:t xml:space="preserve">Załącznik do Zarządzenia nr </w:t>
      </w:r>
      <w:r w:rsidR="0043081B">
        <w:rPr>
          <w:rFonts w:ascii="Times New Roman" w:hAnsi="Times New Roman" w:cs="Times New Roman"/>
          <w:b/>
          <w:sz w:val="18"/>
          <w:szCs w:val="18"/>
        </w:rPr>
        <w:t>11</w:t>
      </w:r>
      <w:r>
        <w:rPr>
          <w:rFonts w:ascii="Times New Roman" w:hAnsi="Times New Roman" w:cs="Times New Roman"/>
          <w:b/>
          <w:sz w:val="18"/>
          <w:szCs w:val="18"/>
        </w:rPr>
        <w:t>/20</w:t>
      </w:r>
      <w:r w:rsidR="000C4E4E">
        <w:rPr>
          <w:rFonts w:ascii="Times New Roman" w:hAnsi="Times New Roman" w:cs="Times New Roman"/>
          <w:b/>
          <w:sz w:val="18"/>
          <w:szCs w:val="18"/>
        </w:rPr>
        <w:t>2</w:t>
      </w:r>
      <w:r w:rsidR="00F3314E">
        <w:rPr>
          <w:rFonts w:ascii="Times New Roman" w:hAnsi="Times New Roman" w:cs="Times New Roman"/>
          <w:b/>
          <w:sz w:val="18"/>
          <w:szCs w:val="18"/>
        </w:rPr>
        <w:t>6</w:t>
      </w:r>
    </w:p>
    <w:p w14:paraId="079A669A" w14:textId="77777777" w:rsidR="004862B8" w:rsidRPr="000B7510" w:rsidRDefault="004862B8" w:rsidP="00ED6DE2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75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Dyr</w:t>
      </w:r>
      <w:r>
        <w:rPr>
          <w:rFonts w:ascii="Times New Roman" w:hAnsi="Times New Roman" w:cs="Times New Roman"/>
          <w:b/>
          <w:sz w:val="18"/>
          <w:szCs w:val="18"/>
        </w:rPr>
        <w:t>ektora Powiatowego Urzędu Pracy</w:t>
      </w:r>
      <w:r w:rsidRPr="000B7510">
        <w:rPr>
          <w:rFonts w:ascii="Times New Roman" w:hAnsi="Times New Roman" w:cs="Times New Roman"/>
          <w:b/>
          <w:sz w:val="18"/>
          <w:szCs w:val="18"/>
        </w:rPr>
        <w:t xml:space="preserve"> w Strzyżowie</w:t>
      </w:r>
    </w:p>
    <w:p w14:paraId="495ED499" w14:textId="0D97D672" w:rsidR="004862B8" w:rsidRPr="00C372E2" w:rsidRDefault="004862B8" w:rsidP="00ED6DE2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0B75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Pr="00C372E2">
        <w:rPr>
          <w:rFonts w:ascii="Times New Roman" w:hAnsi="Times New Roman" w:cs="Times New Roman"/>
          <w:b/>
          <w:sz w:val="18"/>
          <w:szCs w:val="18"/>
        </w:rPr>
        <w:t xml:space="preserve">z dnia </w:t>
      </w:r>
      <w:r w:rsidR="00F3314E">
        <w:rPr>
          <w:rFonts w:ascii="Times New Roman" w:hAnsi="Times New Roman" w:cs="Times New Roman"/>
          <w:b/>
          <w:sz w:val="18"/>
          <w:szCs w:val="18"/>
        </w:rPr>
        <w:t>30</w:t>
      </w:r>
      <w:r w:rsidRPr="00C372E2">
        <w:rPr>
          <w:rFonts w:ascii="Times New Roman" w:hAnsi="Times New Roman" w:cs="Times New Roman"/>
          <w:b/>
          <w:sz w:val="18"/>
          <w:szCs w:val="18"/>
        </w:rPr>
        <w:t>.0</w:t>
      </w:r>
      <w:r w:rsidR="00F3314E">
        <w:rPr>
          <w:rFonts w:ascii="Times New Roman" w:hAnsi="Times New Roman" w:cs="Times New Roman"/>
          <w:b/>
          <w:sz w:val="18"/>
          <w:szCs w:val="18"/>
        </w:rPr>
        <w:t>3</w:t>
      </w:r>
      <w:r w:rsidRPr="00C372E2">
        <w:rPr>
          <w:rFonts w:ascii="Times New Roman" w:hAnsi="Times New Roman" w:cs="Times New Roman"/>
          <w:b/>
          <w:sz w:val="18"/>
          <w:szCs w:val="18"/>
        </w:rPr>
        <w:t>.20</w:t>
      </w:r>
      <w:r w:rsidR="000C4E4E" w:rsidRPr="00C372E2">
        <w:rPr>
          <w:rFonts w:ascii="Times New Roman" w:hAnsi="Times New Roman" w:cs="Times New Roman"/>
          <w:b/>
          <w:sz w:val="18"/>
          <w:szCs w:val="18"/>
        </w:rPr>
        <w:t>2</w:t>
      </w:r>
      <w:r w:rsidR="00F3314E">
        <w:rPr>
          <w:rFonts w:ascii="Times New Roman" w:hAnsi="Times New Roman" w:cs="Times New Roman"/>
          <w:b/>
          <w:sz w:val="18"/>
          <w:szCs w:val="18"/>
        </w:rPr>
        <w:t xml:space="preserve">6 </w:t>
      </w:r>
      <w:r w:rsidRPr="00C372E2">
        <w:rPr>
          <w:rFonts w:ascii="Times New Roman" w:hAnsi="Times New Roman" w:cs="Times New Roman"/>
          <w:b/>
          <w:sz w:val="18"/>
          <w:szCs w:val="18"/>
        </w:rPr>
        <w:t>r.</w:t>
      </w:r>
    </w:p>
    <w:p w14:paraId="560EC354" w14:textId="77777777" w:rsidR="00544153" w:rsidRPr="008D7E59" w:rsidRDefault="00544153" w:rsidP="00ED6D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E59">
        <w:rPr>
          <w:rFonts w:ascii="Times New Roman" w:hAnsi="Times New Roman" w:cs="Times New Roman"/>
          <w:b/>
          <w:bCs/>
          <w:sz w:val="28"/>
          <w:szCs w:val="28"/>
        </w:rPr>
        <w:t>ZASADY</w:t>
      </w:r>
    </w:p>
    <w:p w14:paraId="0F684DE0" w14:textId="085AD443" w:rsidR="00544153" w:rsidRPr="008D7E59" w:rsidRDefault="00544153" w:rsidP="00ED6D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E59">
        <w:rPr>
          <w:rFonts w:ascii="Times New Roman" w:hAnsi="Times New Roman" w:cs="Times New Roman"/>
          <w:b/>
          <w:bCs/>
          <w:sz w:val="28"/>
          <w:szCs w:val="28"/>
        </w:rPr>
        <w:t xml:space="preserve">przyznawania przez Powiatowy Urząd Pracy w Strzyżowie środków                             z Krajowego Funduszu Szkoleniowego </w:t>
      </w:r>
      <w:r w:rsidR="00FC2BF0"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Pr="008D7E5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034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C2BF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D7E59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</w:p>
    <w:p w14:paraId="2F80547B" w14:textId="77777777" w:rsidR="00544153" w:rsidRPr="008D7E59" w:rsidRDefault="00544153" w:rsidP="00ED6DE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935BECF" w14:textId="77777777" w:rsidR="00544153" w:rsidRPr="008D7E59" w:rsidRDefault="00544153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Ilekroć w niniejszych Zasadach przyznawania przez Powiatowy Urząd Pracy w Strzyżowie środków z Krajowego Funduszu Szkoleniowego na kształcenie ustawiczne pracowników                                   i pracodawców zwanych dalej „Zasadami” mowa jest o:</w:t>
      </w:r>
    </w:p>
    <w:p w14:paraId="4DE5FA05" w14:textId="4B1156BD" w:rsidR="00544153" w:rsidRPr="008D7E59" w:rsidRDefault="00544153" w:rsidP="00ED6DE2">
      <w:pPr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1) </w:t>
      </w:r>
      <w:r w:rsidRPr="00474542">
        <w:rPr>
          <w:rFonts w:ascii="Times New Roman" w:hAnsi="Times New Roman" w:cs="Times New Roman"/>
          <w:b/>
        </w:rPr>
        <w:t>ustawie</w:t>
      </w:r>
      <w:r w:rsidRPr="008D7E59">
        <w:rPr>
          <w:rFonts w:ascii="Times New Roman" w:hAnsi="Times New Roman" w:cs="Times New Roman"/>
        </w:rPr>
        <w:t xml:space="preserve"> – należy przez to rozumieć ustawę z dnia 20 </w:t>
      </w:r>
      <w:r w:rsidR="00D725C4">
        <w:rPr>
          <w:rFonts w:ascii="Times New Roman" w:hAnsi="Times New Roman" w:cs="Times New Roman"/>
        </w:rPr>
        <w:t>marca</w:t>
      </w:r>
      <w:r w:rsidRPr="008D7E59">
        <w:rPr>
          <w:rFonts w:ascii="Times New Roman" w:hAnsi="Times New Roman" w:cs="Times New Roman"/>
        </w:rPr>
        <w:t xml:space="preserve"> 20</w:t>
      </w:r>
      <w:r w:rsidR="00D725C4">
        <w:rPr>
          <w:rFonts w:ascii="Times New Roman" w:hAnsi="Times New Roman" w:cs="Times New Roman"/>
        </w:rPr>
        <w:t>25</w:t>
      </w:r>
      <w:r w:rsidRPr="008D7E59">
        <w:rPr>
          <w:rFonts w:ascii="Times New Roman" w:hAnsi="Times New Roman" w:cs="Times New Roman"/>
        </w:rPr>
        <w:t xml:space="preserve"> r. o </w:t>
      </w:r>
      <w:r w:rsidR="00D725C4">
        <w:rPr>
          <w:rFonts w:ascii="Times New Roman" w:hAnsi="Times New Roman" w:cs="Times New Roman"/>
        </w:rPr>
        <w:t>rynku pracy i służbach zatrudnienia</w:t>
      </w:r>
      <w:r w:rsidR="005C3AB8">
        <w:rPr>
          <w:rFonts w:ascii="Times New Roman" w:hAnsi="Times New Roman" w:cs="Times New Roman"/>
        </w:rPr>
        <w:t xml:space="preserve"> (</w:t>
      </w:r>
      <w:r w:rsidRPr="008D7E59">
        <w:rPr>
          <w:rFonts w:ascii="Times New Roman" w:hAnsi="Times New Roman" w:cs="Times New Roman"/>
        </w:rPr>
        <w:t>Dz. U. z 20</w:t>
      </w:r>
      <w:r w:rsidR="00613DC4">
        <w:rPr>
          <w:rFonts w:ascii="Times New Roman" w:hAnsi="Times New Roman" w:cs="Times New Roman"/>
        </w:rPr>
        <w:t>2</w:t>
      </w:r>
      <w:r w:rsidR="00EB65F6">
        <w:rPr>
          <w:rFonts w:ascii="Times New Roman" w:hAnsi="Times New Roman" w:cs="Times New Roman"/>
        </w:rPr>
        <w:t>5</w:t>
      </w:r>
      <w:r w:rsidRPr="008D7E59">
        <w:rPr>
          <w:rFonts w:ascii="Times New Roman" w:hAnsi="Times New Roman" w:cs="Times New Roman"/>
        </w:rPr>
        <w:t xml:space="preserve"> r., poz. </w:t>
      </w:r>
      <w:r w:rsidR="00EA4D89">
        <w:rPr>
          <w:rFonts w:ascii="Times New Roman" w:hAnsi="Times New Roman" w:cs="Times New Roman"/>
        </w:rPr>
        <w:t>620 ze zm.</w:t>
      </w:r>
      <w:r w:rsidRPr="008D7E59">
        <w:rPr>
          <w:rFonts w:ascii="Times New Roman" w:hAnsi="Times New Roman" w:cs="Times New Roman"/>
        </w:rPr>
        <w:t>),</w:t>
      </w:r>
    </w:p>
    <w:p w14:paraId="0AB55E19" w14:textId="48BF7B19" w:rsidR="00544153" w:rsidRPr="008D7E59" w:rsidRDefault="00544153" w:rsidP="00ED6DE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2) </w:t>
      </w:r>
      <w:r w:rsidRPr="00474542">
        <w:rPr>
          <w:rFonts w:ascii="Times New Roman" w:hAnsi="Times New Roman" w:cs="Times New Roman"/>
          <w:b/>
        </w:rPr>
        <w:t>rozporządzeniu</w:t>
      </w:r>
      <w:r w:rsidRPr="008D7E59">
        <w:rPr>
          <w:rFonts w:ascii="Times New Roman" w:hAnsi="Times New Roman" w:cs="Times New Roman"/>
        </w:rPr>
        <w:t xml:space="preserve"> – należy przez to rozumieć Rozporządzenie Ministra Pracy i Polityki Społecznej z dnia </w:t>
      </w:r>
      <w:r w:rsidR="00EA4D89">
        <w:rPr>
          <w:rFonts w:ascii="Times New Roman" w:hAnsi="Times New Roman" w:cs="Times New Roman"/>
        </w:rPr>
        <w:t>25 listopada</w:t>
      </w:r>
      <w:r w:rsidRPr="008D7E59">
        <w:rPr>
          <w:rFonts w:ascii="Times New Roman" w:hAnsi="Times New Roman" w:cs="Times New Roman"/>
        </w:rPr>
        <w:t xml:space="preserve"> 20</w:t>
      </w:r>
      <w:r w:rsidR="00EA4D89">
        <w:rPr>
          <w:rFonts w:ascii="Times New Roman" w:hAnsi="Times New Roman" w:cs="Times New Roman"/>
        </w:rPr>
        <w:t xml:space="preserve">25 </w:t>
      </w:r>
      <w:r w:rsidRPr="008D7E59">
        <w:rPr>
          <w:rFonts w:ascii="Times New Roman" w:hAnsi="Times New Roman" w:cs="Times New Roman"/>
        </w:rPr>
        <w:t>r. w sprawie przyznawania środków z Krajowego Funduszu Szkoleniowego (</w:t>
      </w:r>
      <w:r w:rsidR="005C3AB8" w:rsidRPr="005C3AB8">
        <w:rPr>
          <w:rFonts w:ascii="Times New Roman" w:hAnsi="Times New Roman" w:cs="Times New Roman"/>
        </w:rPr>
        <w:t>Dz. U. z 20</w:t>
      </w:r>
      <w:r w:rsidR="00EA4D89">
        <w:rPr>
          <w:rFonts w:ascii="Times New Roman" w:hAnsi="Times New Roman" w:cs="Times New Roman"/>
        </w:rPr>
        <w:t>25</w:t>
      </w:r>
      <w:r w:rsidR="005C3AB8" w:rsidRPr="005C3AB8">
        <w:rPr>
          <w:rFonts w:ascii="Times New Roman" w:hAnsi="Times New Roman" w:cs="Times New Roman"/>
        </w:rPr>
        <w:t xml:space="preserve"> r. </w:t>
      </w:r>
      <w:r w:rsidR="00320A3F">
        <w:rPr>
          <w:rFonts w:ascii="Times New Roman" w:hAnsi="Times New Roman" w:cs="Times New Roman"/>
        </w:rPr>
        <w:t>poz. 1</w:t>
      </w:r>
      <w:r w:rsidR="00EA4D89">
        <w:rPr>
          <w:rFonts w:ascii="Times New Roman" w:hAnsi="Times New Roman" w:cs="Times New Roman"/>
        </w:rPr>
        <w:t>641</w:t>
      </w:r>
      <w:r w:rsidRPr="008D7E59">
        <w:rPr>
          <w:rFonts w:ascii="Times New Roman" w:hAnsi="Times New Roman" w:cs="Times New Roman"/>
        </w:rPr>
        <w:t>),</w:t>
      </w:r>
    </w:p>
    <w:p w14:paraId="6AE7951C" w14:textId="6E71CC8B" w:rsidR="00544153" w:rsidRPr="008D7E59" w:rsidRDefault="00544153" w:rsidP="00ED6DE2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3) </w:t>
      </w:r>
      <w:r w:rsidRPr="00474542">
        <w:rPr>
          <w:rFonts w:ascii="Times New Roman" w:hAnsi="Times New Roman" w:cs="Times New Roman"/>
          <w:b/>
        </w:rPr>
        <w:t>Krajowym Funduszu Szkoleniowym (KFS)</w:t>
      </w:r>
      <w:r w:rsidRPr="008D7E59">
        <w:rPr>
          <w:rFonts w:ascii="Times New Roman" w:hAnsi="Times New Roman" w:cs="Times New Roman"/>
        </w:rPr>
        <w:t xml:space="preserve"> – oznacza to środki z Krajowego Funduszu Szkoleniowego przeznaczone na </w:t>
      </w:r>
      <w:r w:rsidR="00EA4D89">
        <w:rPr>
          <w:rFonts w:ascii="Times New Roman" w:hAnsi="Times New Roman" w:cs="Times New Roman"/>
        </w:rPr>
        <w:t>wspomaganie podmiotów inwestujących w kształcenie ustawiczne osób pracujących oraz utrzymanie zatrudnienia i rozwoju potencjału osób pracujących przez dostosowanie ich wiedzy, umiejętności lub kwalifikacji do wymagań zmieniającej się gospodarki</w:t>
      </w:r>
      <w:r w:rsidRPr="008D7E59">
        <w:rPr>
          <w:rFonts w:ascii="Times New Roman" w:hAnsi="Times New Roman" w:cs="Times New Roman"/>
        </w:rPr>
        <w:t>,</w:t>
      </w:r>
    </w:p>
    <w:p w14:paraId="51503D92" w14:textId="77777777" w:rsidR="00544153" w:rsidRPr="008D7E59" w:rsidRDefault="00544153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4) </w:t>
      </w:r>
      <w:r w:rsidRPr="00474542">
        <w:rPr>
          <w:rFonts w:ascii="Times New Roman" w:hAnsi="Times New Roman" w:cs="Times New Roman"/>
          <w:b/>
        </w:rPr>
        <w:t xml:space="preserve">Urzędzie </w:t>
      </w:r>
      <w:r w:rsidRPr="008D7E59">
        <w:rPr>
          <w:rFonts w:ascii="Times New Roman" w:hAnsi="Times New Roman" w:cs="Times New Roman"/>
        </w:rPr>
        <w:t>– oznacza to Powiatowy Urząd Pracy w Strzyżowie,</w:t>
      </w:r>
    </w:p>
    <w:p w14:paraId="0E56E12F" w14:textId="77777777" w:rsidR="00544153" w:rsidRPr="008D7E59" w:rsidRDefault="00544153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5) </w:t>
      </w:r>
      <w:r w:rsidRPr="00474542">
        <w:rPr>
          <w:rFonts w:ascii="Times New Roman" w:hAnsi="Times New Roman" w:cs="Times New Roman"/>
          <w:b/>
        </w:rPr>
        <w:t>Dyrektorze</w:t>
      </w:r>
      <w:r w:rsidRPr="008D7E59">
        <w:rPr>
          <w:rFonts w:ascii="Times New Roman" w:hAnsi="Times New Roman" w:cs="Times New Roman"/>
        </w:rPr>
        <w:t xml:space="preserve"> – oznacza to Dyrektora Powiatowego Urzędu Pracy w Strzyżowie,</w:t>
      </w:r>
    </w:p>
    <w:p w14:paraId="36098511" w14:textId="77777777" w:rsidR="00544153" w:rsidRPr="008D7E59" w:rsidRDefault="00544153" w:rsidP="00ED6DE2">
      <w:pPr>
        <w:spacing w:line="240" w:lineRule="auto"/>
        <w:ind w:left="709" w:hanging="1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6) </w:t>
      </w:r>
      <w:r w:rsidRPr="00474542">
        <w:rPr>
          <w:rFonts w:ascii="Times New Roman" w:hAnsi="Times New Roman" w:cs="Times New Roman"/>
          <w:b/>
        </w:rPr>
        <w:t>Staroście</w:t>
      </w:r>
      <w:r w:rsidRPr="008D7E59">
        <w:rPr>
          <w:rFonts w:ascii="Times New Roman" w:hAnsi="Times New Roman" w:cs="Times New Roman"/>
        </w:rPr>
        <w:t xml:space="preserve"> – oznacza to Starostę Strzyżowskiego reprezentowanego przez upoważnionego Dyrektora Powiatowego Urzędu Pracy w Strzyżowie lub przez upoważnionego Zastępcę Dyrektora Powiatowego Urzędu Pracy w Strzyżowie,</w:t>
      </w:r>
    </w:p>
    <w:p w14:paraId="2642B179" w14:textId="3C94A038" w:rsidR="00544153" w:rsidRPr="008D7E59" w:rsidRDefault="00544153" w:rsidP="00ED6DE2">
      <w:pPr>
        <w:tabs>
          <w:tab w:val="left" w:pos="709"/>
        </w:tabs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7) </w:t>
      </w:r>
      <w:r w:rsidRPr="00474542">
        <w:rPr>
          <w:rFonts w:ascii="Times New Roman" w:hAnsi="Times New Roman" w:cs="Times New Roman"/>
          <w:b/>
        </w:rPr>
        <w:t>pracodawcy</w:t>
      </w:r>
      <w:r w:rsidRPr="008D7E59">
        <w:rPr>
          <w:rFonts w:ascii="Times New Roman" w:hAnsi="Times New Roman" w:cs="Times New Roman"/>
        </w:rPr>
        <w:t xml:space="preserve"> – należy przez to rozumieć jednostkę organizacyjną, chociażby nie posiadała osobowości prawnej, a także osobę f</w:t>
      </w:r>
      <w:r w:rsidR="001042DC">
        <w:rPr>
          <w:rFonts w:ascii="Times New Roman" w:hAnsi="Times New Roman" w:cs="Times New Roman"/>
        </w:rPr>
        <w:t>izyczną, jeżeli zatrudniają one</w:t>
      </w:r>
      <w:r w:rsidRPr="008D7E59">
        <w:rPr>
          <w:rFonts w:ascii="Times New Roman" w:hAnsi="Times New Roman" w:cs="Times New Roman"/>
        </w:rPr>
        <w:t xml:space="preserve"> co najmniej jednego pracownika</w:t>
      </w:r>
      <w:r w:rsidR="004D6A83">
        <w:rPr>
          <w:rFonts w:ascii="Times New Roman" w:hAnsi="Times New Roman" w:cs="Times New Roman"/>
        </w:rPr>
        <w:t>,</w:t>
      </w:r>
      <w:r w:rsidR="0078241E">
        <w:rPr>
          <w:rFonts w:ascii="Times New Roman" w:hAnsi="Times New Roman" w:cs="Times New Roman"/>
        </w:rPr>
        <w:t xml:space="preserve"> zwany dalej wnioskodawcą lub podmiotem,</w:t>
      </w:r>
    </w:p>
    <w:p w14:paraId="679F2FB1" w14:textId="65DEC275" w:rsidR="00544153" w:rsidRDefault="00544153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 xml:space="preserve">8) </w:t>
      </w:r>
      <w:r w:rsidRPr="00474542">
        <w:rPr>
          <w:rFonts w:ascii="Times New Roman" w:hAnsi="Times New Roman" w:cs="Times New Roman"/>
          <w:b/>
        </w:rPr>
        <w:t>pracowniku</w:t>
      </w:r>
      <w:r w:rsidRPr="008D7E59">
        <w:rPr>
          <w:rFonts w:ascii="Times New Roman" w:hAnsi="Times New Roman" w:cs="Times New Roman"/>
        </w:rPr>
        <w:t xml:space="preserve"> – należy przez to rozumieć osobę zatrudnioną na podstawie umowy o pracę, powołania, wyboru, mianowania lub spółdzielczej umowy o pracę</w:t>
      </w:r>
      <w:r w:rsidR="00425173">
        <w:rPr>
          <w:rFonts w:ascii="Times New Roman" w:hAnsi="Times New Roman" w:cs="Times New Roman"/>
        </w:rPr>
        <w:t xml:space="preserve">. </w:t>
      </w:r>
      <w:r w:rsidR="00425173" w:rsidRPr="00425173">
        <w:rPr>
          <w:rFonts w:ascii="Times New Roman" w:hAnsi="Times New Roman" w:cs="Times New Roman"/>
        </w:rPr>
        <w:t>Pracownikiem nie jest osoba współpracująca. Definicję osoby współpracującej określa art. 8 ust. 11 ustawy o systemie ubezpieczeń społecznych. Za osobę współpracującą uważa się: małżonka, dzieci, drugiego małżonka, dzieci przysposobione, rodziców, macochę i ojczyma oraz osoby przysposabiające, jeżeli pozostają z nimi we wspólnym gospodarstwie domowym i współpracują przy prowadzeniu tej działalności</w:t>
      </w:r>
      <w:r w:rsidR="00BC03B9">
        <w:rPr>
          <w:rFonts w:ascii="Times New Roman" w:hAnsi="Times New Roman" w:cs="Times New Roman"/>
        </w:rPr>
        <w:t>,</w:t>
      </w:r>
    </w:p>
    <w:p w14:paraId="276835AA" w14:textId="227AE427" w:rsidR="00425173" w:rsidRDefault="00425173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bookmarkStart w:id="0" w:name="_Hlk225422200"/>
      <w:r w:rsidRPr="00425173">
        <w:rPr>
          <w:rFonts w:ascii="Times New Roman" w:hAnsi="Times New Roman" w:cs="Times New Roman"/>
          <w:b/>
          <w:bCs/>
        </w:rPr>
        <w:t>Osobie świadczącej usługi na podstawie umów cywilnoprawnych</w:t>
      </w:r>
      <w:bookmarkEnd w:id="0"/>
      <w:r w:rsidRPr="00425173">
        <w:rPr>
          <w:rFonts w:ascii="Times New Roman" w:hAnsi="Times New Roman" w:cs="Times New Roman"/>
        </w:rPr>
        <w:t xml:space="preserve"> – oznacza osobę wykonującą pracę/usługi na rzecz innego podmiotu na podstawie umowy cywilnoprawnej (zlecenie, dzieło), nie będącą pracownikiem</w:t>
      </w:r>
      <w:r w:rsidR="00E718E7">
        <w:rPr>
          <w:rFonts w:ascii="Times New Roman" w:hAnsi="Times New Roman" w:cs="Times New Roman"/>
        </w:rPr>
        <w:t>,</w:t>
      </w:r>
    </w:p>
    <w:p w14:paraId="60F5971B" w14:textId="0C75DAA6" w:rsidR="00544153" w:rsidRPr="008D7E59" w:rsidRDefault="00BC03B9" w:rsidP="00D725C4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</w:t>
      </w:r>
      <w:r w:rsidRPr="00BC03B9">
        <w:rPr>
          <w:rFonts w:ascii="Times New Roman" w:hAnsi="Times New Roman" w:cs="Times New Roman"/>
          <w:b/>
          <w:bCs/>
        </w:rPr>
        <w:t>Osobie fizycznej prowadzącej działalność gospodarczą</w:t>
      </w:r>
      <w:r w:rsidRPr="00BC03B9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t</w:t>
      </w:r>
      <w:r w:rsidRPr="00BC03B9">
        <w:rPr>
          <w:rFonts w:ascii="Times New Roman" w:hAnsi="Times New Roman" w:cs="Times New Roman"/>
        </w:rPr>
        <w:t>o zorganizowaną działalność zarobkowa, wykonywaną we własnym imieniu i w sposób ciągły przez osobę fizyczną</w:t>
      </w:r>
      <w:r>
        <w:rPr>
          <w:rFonts w:ascii="Times New Roman" w:hAnsi="Times New Roman" w:cs="Times New Roman"/>
        </w:rPr>
        <w:t>,</w:t>
      </w:r>
      <w:r w:rsidR="0078241E">
        <w:rPr>
          <w:rFonts w:ascii="Times New Roman" w:hAnsi="Times New Roman" w:cs="Times New Roman"/>
        </w:rPr>
        <w:t xml:space="preserve"> zwana dalej wnioskodawcą lub podmiotem</w:t>
      </w:r>
    </w:p>
    <w:p w14:paraId="48B2BFAC" w14:textId="7D3CCE64" w:rsidR="00544153" w:rsidRPr="008D7E59" w:rsidRDefault="00544153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</w:t>
      </w:r>
      <w:r w:rsidR="00D725C4">
        <w:rPr>
          <w:rFonts w:ascii="Times New Roman" w:hAnsi="Times New Roman" w:cs="Times New Roman"/>
        </w:rPr>
        <w:t>1</w:t>
      </w:r>
      <w:r w:rsidRPr="008D7E59">
        <w:rPr>
          <w:rFonts w:ascii="Times New Roman" w:hAnsi="Times New Roman" w:cs="Times New Roman"/>
        </w:rPr>
        <w:t xml:space="preserve">) </w:t>
      </w:r>
      <w:r w:rsidRPr="00474542">
        <w:rPr>
          <w:rFonts w:ascii="Times New Roman" w:hAnsi="Times New Roman" w:cs="Times New Roman"/>
          <w:b/>
        </w:rPr>
        <w:t>przeciętnym wynagrodzeniu</w:t>
      </w:r>
      <w:r w:rsidRPr="008D7E59">
        <w:rPr>
          <w:rFonts w:ascii="Times New Roman" w:hAnsi="Times New Roman" w:cs="Times New Roman"/>
        </w:rPr>
        <w:t xml:space="preserve"> – </w:t>
      </w:r>
      <w:r w:rsidR="00BC03B9" w:rsidRPr="00BC03B9">
        <w:rPr>
          <w:rFonts w:ascii="Times New Roman" w:hAnsi="Times New Roman" w:cs="Times New Roman"/>
        </w:rPr>
        <w:t xml:space="preserve">należy przez to rozumieć przeciętne wynagrodzenie w poprzednim kwartale, od pierwszego dnia następnego miesiąca po ogłoszeniu przez Prezesa Głównego Urzędu Statystycznego w Dzienniku Urzędowym Rzeczypospolitej Polskiej </w:t>
      </w:r>
      <w:r w:rsidR="00BC03B9">
        <w:rPr>
          <w:rFonts w:ascii="Times New Roman" w:hAnsi="Times New Roman" w:cs="Times New Roman"/>
        </w:rPr>
        <w:t>„</w:t>
      </w:r>
      <w:r w:rsidR="00BC03B9" w:rsidRPr="00BC03B9">
        <w:rPr>
          <w:rFonts w:ascii="Times New Roman" w:hAnsi="Times New Roman" w:cs="Times New Roman"/>
        </w:rPr>
        <w:t xml:space="preserve">Monitor Polski”, na podstawie art. 20 pkt 2 ustawy z dnia 17 grudnia 1998 r. o emeryturach i rentach z Funduszu Ubezpieczeń Społecznych (Dz. U. z 2024 r. poz. 1631 i 167 – zgodnie z art. </w:t>
      </w:r>
      <w:r w:rsidR="00BC03B9" w:rsidRPr="00BC03B9">
        <w:rPr>
          <w:rFonts w:ascii="Times New Roman" w:hAnsi="Times New Roman" w:cs="Times New Roman"/>
        </w:rPr>
        <w:lastRenderedPageBreak/>
        <w:t>2 pkt 34 ustawy z dnia 20 marca 2025 r. o rynku pracy i służbach zatrudniania (</w:t>
      </w:r>
      <w:proofErr w:type="spellStart"/>
      <w:r w:rsidR="00BC03B9" w:rsidRPr="00BC03B9">
        <w:rPr>
          <w:rFonts w:ascii="Times New Roman" w:hAnsi="Times New Roman" w:cs="Times New Roman"/>
        </w:rPr>
        <w:t>t.j</w:t>
      </w:r>
      <w:proofErr w:type="spellEnd"/>
      <w:r w:rsidR="00BC03B9" w:rsidRPr="00BC03B9">
        <w:rPr>
          <w:rFonts w:ascii="Times New Roman" w:hAnsi="Times New Roman" w:cs="Times New Roman"/>
        </w:rPr>
        <w:t>. Dz. U. 2025 r. poz. 620 ze zm.)</w:t>
      </w:r>
      <w:r w:rsidR="00BC03B9">
        <w:rPr>
          <w:rFonts w:ascii="Times New Roman" w:hAnsi="Times New Roman" w:cs="Times New Roman"/>
        </w:rPr>
        <w:t>,</w:t>
      </w:r>
    </w:p>
    <w:p w14:paraId="0C7013A9" w14:textId="07F1ACDD" w:rsidR="00544153" w:rsidRPr="008D7E59" w:rsidRDefault="00544153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</w:t>
      </w:r>
      <w:r w:rsidR="00D725C4">
        <w:rPr>
          <w:rFonts w:ascii="Times New Roman" w:hAnsi="Times New Roman" w:cs="Times New Roman"/>
        </w:rPr>
        <w:t>2</w:t>
      </w:r>
      <w:r w:rsidRPr="008D7E59">
        <w:rPr>
          <w:rFonts w:ascii="Times New Roman" w:hAnsi="Times New Roman" w:cs="Times New Roman"/>
        </w:rPr>
        <w:t xml:space="preserve">) </w:t>
      </w:r>
      <w:r w:rsidR="00BC03B9">
        <w:rPr>
          <w:rFonts w:ascii="Times New Roman" w:hAnsi="Times New Roman" w:cs="Times New Roman"/>
          <w:b/>
        </w:rPr>
        <w:t>i</w:t>
      </w:r>
      <w:r w:rsidR="00BC03B9" w:rsidRPr="00BC03B9">
        <w:rPr>
          <w:rFonts w:ascii="Times New Roman" w:hAnsi="Times New Roman" w:cs="Times New Roman"/>
          <w:b/>
        </w:rPr>
        <w:t xml:space="preserve">nstytucji realizującej szkolenie – </w:t>
      </w:r>
      <w:r w:rsidR="00BC03B9" w:rsidRPr="00BC03B9">
        <w:rPr>
          <w:rFonts w:ascii="Times New Roman" w:hAnsi="Times New Roman" w:cs="Times New Roman"/>
          <w:bCs/>
        </w:rPr>
        <w:t>oznacza instytucję wpisaną do rejestru, o którym mowa w art. 6 ust. 1 pkt 8 ustawy z dnia 9 listopada 2000 r. o utworzeniu Polskiej Agencji Rozwoju Przedsiębiorczości w zakresie świadczenia usług szkoleniowych, zgodnie z art. 128 ust. 2 ustawy z dnia 20 marca 2025 r. o rynku pracy i służbach zatrudniania</w:t>
      </w:r>
      <w:r w:rsidR="00BC03B9">
        <w:rPr>
          <w:rFonts w:ascii="Times New Roman" w:hAnsi="Times New Roman" w:cs="Times New Roman"/>
          <w:b/>
        </w:rPr>
        <w:t>,</w:t>
      </w:r>
    </w:p>
    <w:p w14:paraId="42AEFCA2" w14:textId="42777BB2" w:rsidR="005D7A5A" w:rsidRPr="004862B8" w:rsidRDefault="00544153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</w:rPr>
        <w:t>1</w:t>
      </w:r>
      <w:r w:rsidR="00D725C4">
        <w:rPr>
          <w:rFonts w:ascii="Times New Roman" w:hAnsi="Times New Roman" w:cs="Times New Roman"/>
        </w:rPr>
        <w:t>3</w:t>
      </w:r>
      <w:r w:rsidRPr="008D7E59">
        <w:rPr>
          <w:rFonts w:ascii="Times New Roman" w:hAnsi="Times New Roman" w:cs="Times New Roman"/>
        </w:rPr>
        <w:t xml:space="preserve">) </w:t>
      </w:r>
      <w:r w:rsidR="00BC03B9" w:rsidRPr="00BC03B9">
        <w:rPr>
          <w:rFonts w:ascii="Times New Roman" w:hAnsi="Times New Roman" w:cs="Times New Roman"/>
          <w:b/>
        </w:rPr>
        <w:t xml:space="preserve">Bazie Usług Rozwojowych – </w:t>
      </w:r>
      <w:r w:rsidR="00BC03B9" w:rsidRPr="00BC03B9">
        <w:rPr>
          <w:rFonts w:ascii="Times New Roman" w:hAnsi="Times New Roman" w:cs="Times New Roman"/>
          <w:bCs/>
        </w:rPr>
        <w:t>oznacza internetową bazę ofert usług rozwojowych prowadzoną przez Polską Agencję Rozwoju Przedsiębiorczości (PARP) na podstawie ustawy z dnia 9 listopada 2000 r. o utworzeniu Polskiej Agencji Rozwoju Przedsiębiorczości, w szczególności art. 6a ust. 5</w:t>
      </w:r>
      <w:r w:rsidR="00BC03B9">
        <w:rPr>
          <w:rFonts w:ascii="Times New Roman" w:hAnsi="Times New Roman" w:cs="Times New Roman"/>
          <w:bCs/>
        </w:rPr>
        <w:t>.</w:t>
      </w:r>
    </w:p>
    <w:p w14:paraId="4E1E9C35" w14:textId="77777777" w:rsidR="00544153" w:rsidRPr="00BD48E0" w:rsidRDefault="00544153" w:rsidP="00ED6D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8E0">
        <w:rPr>
          <w:rFonts w:ascii="Times New Roman" w:hAnsi="Times New Roman" w:cs="Times New Roman"/>
          <w:b/>
          <w:bCs/>
          <w:sz w:val="28"/>
          <w:szCs w:val="28"/>
        </w:rPr>
        <w:t>I. Informacje ogólne</w:t>
      </w:r>
    </w:p>
    <w:p w14:paraId="075B706E" w14:textId="788EB9D7" w:rsidR="00544153" w:rsidRDefault="00544153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1.</w:t>
      </w:r>
      <w:r w:rsidRPr="008D7E59">
        <w:rPr>
          <w:rFonts w:ascii="Times New Roman" w:hAnsi="Times New Roman" w:cs="Times New Roman"/>
        </w:rPr>
        <w:t xml:space="preserve"> </w:t>
      </w:r>
      <w:r w:rsidR="0083255A">
        <w:rPr>
          <w:rFonts w:ascii="Times New Roman" w:hAnsi="Times New Roman" w:cs="Times New Roman"/>
        </w:rPr>
        <w:t>Ze środków KFS mogą być finansowane koszty związane z kształceniem ustawicznym:</w:t>
      </w:r>
    </w:p>
    <w:p w14:paraId="7B4F4DCC" w14:textId="6B126ECF" w:rsidR="0083255A" w:rsidRDefault="0083255A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pracowników</w:t>
      </w:r>
    </w:p>
    <w:p w14:paraId="4180B06C" w14:textId="6CD95A89" w:rsidR="0083255A" w:rsidRDefault="0083255A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pracodawców</w:t>
      </w:r>
    </w:p>
    <w:p w14:paraId="02CEEADE" w14:textId="42D9D11B" w:rsidR="0083255A" w:rsidRDefault="0083255A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osób fizycznych prowadzących działalność gospodarczą</w:t>
      </w:r>
    </w:p>
    <w:p w14:paraId="2FDDA1DB" w14:textId="4B87F277" w:rsidR="0083255A" w:rsidRDefault="0083255A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osób świadczących usługi na podstawie umów cywilnoprawnych</w:t>
      </w:r>
    </w:p>
    <w:p w14:paraId="5CC8ABAC" w14:textId="242D0987" w:rsidR="001F5DC5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1F5DC5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 Wsparcie ze środków KFS udzielane jest na wniosek podmiotu.</w:t>
      </w:r>
    </w:p>
    <w:p w14:paraId="59693382" w14:textId="385DBC20" w:rsidR="0083255A" w:rsidRPr="008D7E59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83255A" w:rsidRPr="0083255A">
        <w:rPr>
          <w:rFonts w:ascii="Times New Roman" w:hAnsi="Times New Roman" w:cs="Times New Roman"/>
          <w:b/>
          <w:bCs/>
        </w:rPr>
        <w:t>.</w:t>
      </w:r>
      <w:r w:rsidR="0083255A">
        <w:rPr>
          <w:rFonts w:ascii="Times New Roman" w:hAnsi="Times New Roman" w:cs="Times New Roman"/>
        </w:rPr>
        <w:t xml:space="preserve"> Ze środków KFS mogą korzystać podmioty, które w okresie </w:t>
      </w:r>
      <w:r w:rsidR="0083255A" w:rsidRPr="0083255A">
        <w:rPr>
          <w:rFonts w:ascii="Times New Roman" w:hAnsi="Times New Roman" w:cs="Times New Roman"/>
          <w:b/>
          <w:bCs/>
        </w:rPr>
        <w:t>co najmniej 6 miesięcy</w:t>
      </w:r>
      <w:r w:rsidR="0083255A">
        <w:rPr>
          <w:rFonts w:ascii="Times New Roman" w:hAnsi="Times New Roman" w:cs="Times New Roman"/>
        </w:rPr>
        <w:t xml:space="preserve"> bezpośrednio poprzedzających dzień złożenia wniosku o przyznanie środków KFS opłacały składki na Fundusz Pracy lub są zwolnione z ich opłacania z mocy prawa.</w:t>
      </w:r>
    </w:p>
    <w:p w14:paraId="59F4D0E6" w14:textId="483C35F9" w:rsidR="00544153" w:rsidRPr="008D7E59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Dysponentem KFS jest minister właściwy do spraw pracy, który ustala ogólnokrajowe priorytety wydatkowania KFS </w:t>
      </w:r>
      <w:r w:rsidR="0083255A">
        <w:rPr>
          <w:rFonts w:ascii="Times New Roman" w:hAnsi="Times New Roman" w:cs="Times New Roman"/>
        </w:rPr>
        <w:t>(nie więcej niż cztery priorytety) oraz Wojewódzki Urząd Pracy</w:t>
      </w:r>
      <w:r w:rsidR="00DD2DA7">
        <w:rPr>
          <w:rFonts w:ascii="Times New Roman" w:hAnsi="Times New Roman" w:cs="Times New Roman"/>
        </w:rPr>
        <w:t>, który ustala priorytety wojewódzkie (nie więcej niż trzy priorytety) oraz Powiatowy Urząd Pracy w Strzyżowie, który ustala jeden priorytet lokalny.</w:t>
      </w:r>
    </w:p>
    <w:p w14:paraId="36587EE7" w14:textId="2505AFBB" w:rsidR="00BD1C34" w:rsidRPr="00BD1C34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544153" w:rsidRPr="008D7E59">
        <w:rPr>
          <w:rFonts w:ascii="Times New Roman" w:hAnsi="Times New Roman" w:cs="Times New Roman"/>
        </w:rPr>
        <w:t>.</w:t>
      </w:r>
      <w:r w:rsidR="00DD2DA7">
        <w:rPr>
          <w:rFonts w:ascii="Times New Roman" w:hAnsi="Times New Roman" w:cs="Times New Roman"/>
          <w:u w:val="single"/>
        </w:rPr>
        <w:t xml:space="preserve"> Priorytety na Rok 2026:</w:t>
      </w:r>
    </w:p>
    <w:p w14:paraId="2E5F1A82" w14:textId="4AC01B8E" w:rsidR="00B24F9F" w:rsidRDefault="00B24F9F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PRIORYTETY MINISTRA DO SPRAW PRACY:</w:t>
      </w:r>
    </w:p>
    <w:p w14:paraId="70AD4992" w14:textId="1A0A909F" w:rsidR="00B24F9F" w:rsidRDefault="00B24F9F" w:rsidP="00ED6D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</w:rPr>
      </w:pPr>
      <w:r w:rsidRPr="00B24F9F">
        <w:rPr>
          <w:rFonts w:ascii="Times New Roman" w:hAnsi="Times New Roman" w:cs="Times New Roman"/>
          <w:b/>
          <w:bCs/>
        </w:rPr>
        <w:t xml:space="preserve">Poprawa zarządzania i komunikacji w firmie w oparciu o zasady przeciwdziałania dyskryminacji i </w:t>
      </w:r>
      <w:proofErr w:type="spellStart"/>
      <w:r w:rsidRPr="00B24F9F">
        <w:rPr>
          <w:rFonts w:ascii="Times New Roman" w:hAnsi="Times New Roman" w:cs="Times New Roman"/>
          <w:b/>
          <w:bCs/>
        </w:rPr>
        <w:t>mobbingowi</w:t>
      </w:r>
      <w:proofErr w:type="spellEnd"/>
      <w:r w:rsidRPr="00B24F9F">
        <w:rPr>
          <w:rFonts w:ascii="Times New Roman" w:hAnsi="Times New Roman" w:cs="Times New Roman"/>
          <w:b/>
          <w:bCs/>
        </w:rPr>
        <w:t>, rozwoju dialogu społecznego, partycypacji pracowniczej i wspierania integracji w miejscu pracy</w:t>
      </w:r>
      <w:r w:rsidRPr="00B24F9F">
        <w:rPr>
          <w:rFonts w:ascii="Times New Roman" w:hAnsi="Times New Roman" w:cs="Times New Roman"/>
        </w:rPr>
        <w:t>.</w:t>
      </w:r>
    </w:p>
    <w:p w14:paraId="69BFFDA2" w14:textId="77777777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  <w:r w:rsidRPr="00983C4E">
        <w:rPr>
          <w:rFonts w:ascii="Times New Roman" w:eastAsia="Times New Roman" w:hAnsi="Times New Roman"/>
          <w:bCs/>
        </w:rPr>
        <w:t xml:space="preserve">Szkolenia powinny zatem zawierać tematykę, w ramach której pracodawcy i pracownicy zostaną wyposażeni w wiedzę i umiejętności m.in.: </w:t>
      </w:r>
      <w:r w:rsidRPr="00983C4E">
        <w:rPr>
          <w:rFonts w:ascii="Times New Roman" w:eastAsia="Times New Roman" w:hAnsi="Times New Roman"/>
          <w:bCs/>
          <w:u w:val="single"/>
        </w:rPr>
        <w:t xml:space="preserve">do rozpoznawania, rozumienia i przeciwdziałania </w:t>
      </w:r>
      <w:proofErr w:type="spellStart"/>
      <w:r w:rsidRPr="00983C4E">
        <w:rPr>
          <w:rFonts w:ascii="Times New Roman" w:eastAsia="Times New Roman" w:hAnsi="Times New Roman"/>
          <w:bCs/>
          <w:u w:val="single"/>
        </w:rPr>
        <w:t>mobbingowi</w:t>
      </w:r>
      <w:proofErr w:type="spellEnd"/>
      <w:r w:rsidRPr="00983C4E">
        <w:rPr>
          <w:rFonts w:ascii="Times New Roman" w:eastAsia="Times New Roman" w:hAnsi="Times New Roman"/>
          <w:bCs/>
          <w:u w:val="single"/>
        </w:rPr>
        <w:t xml:space="preserve"> w miejscu pracy</w:t>
      </w:r>
      <w:r w:rsidRPr="00983C4E">
        <w:rPr>
          <w:rFonts w:ascii="Times New Roman" w:eastAsia="Times New Roman" w:hAnsi="Times New Roman"/>
          <w:bCs/>
        </w:rPr>
        <w:t>, co zwiększy ich uważność na sposób komunikacji i budowania</w:t>
      </w:r>
      <w:r>
        <w:rPr>
          <w:rFonts w:ascii="Times New Roman" w:eastAsia="Times New Roman" w:hAnsi="Times New Roman"/>
          <w:bCs/>
        </w:rPr>
        <w:t xml:space="preserve"> </w:t>
      </w:r>
      <w:r w:rsidRPr="00983C4E">
        <w:rPr>
          <w:rFonts w:ascii="Times New Roman" w:eastAsia="Times New Roman" w:hAnsi="Times New Roman"/>
          <w:bCs/>
        </w:rPr>
        <w:t xml:space="preserve">relacji w ich zespołach; </w:t>
      </w:r>
      <w:r w:rsidRPr="00983C4E">
        <w:rPr>
          <w:rFonts w:ascii="Times New Roman" w:eastAsia="Times New Roman" w:hAnsi="Times New Roman"/>
          <w:bCs/>
          <w:u w:val="single"/>
        </w:rPr>
        <w:t xml:space="preserve">dotyczące różnych formy </w:t>
      </w:r>
      <w:proofErr w:type="spellStart"/>
      <w:r w:rsidRPr="00983C4E">
        <w:rPr>
          <w:rFonts w:ascii="Times New Roman" w:eastAsia="Times New Roman" w:hAnsi="Times New Roman"/>
          <w:bCs/>
          <w:u w:val="single"/>
        </w:rPr>
        <w:t>mobbingu</w:t>
      </w:r>
      <w:proofErr w:type="spellEnd"/>
      <w:r w:rsidRPr="00983C4E">
        <w:rPr>
          <w:rFonts w:ascii="Times New Roman" w:eastAsia="Times New Roman" w:hAnsi="Times New Roman"/>
          <w:bCs/>
        </w:rPr>
        <w:t xml:space="preserve">, jak zrozumieć jego wpływ na zespół oraz jak skutecznie reagować i zapobiegać sytuacjom o charakterze </w:t>
      </w:r>
      <w:proofErr w:type="spellStart"/>
      <w:r w:rsidRPr="00983C4E">
        <w:rPr>
          <w:rFonts w:ascii="Times New Roman" w:eastAsia="Times New Roman" w:hAnsi="Times New Roman"/>
          <w:bCs/>
        </w:rPr>
        <w:t>mobbingu</w:t>
      </w:r>
      <w:proofErr w:type="spellEnd"/>
      <w:r w:rsidRPr="00983C4E">
        <w:rPr>
          <w:rFonts w:ascii="Times New Roman" w:eastAsia="Times New Roman" w:hAnsi="Times New Roman"/>
          <w:bCs/>
        </w:rPr>
        <w:t xml:space="preserve"> w przyszłości; </w:t>
      </w:r>
      <w:r w:rsidRPr="00983C4E">
        <w:rPr>
          <w:rFonts w:ascii="Times New Roman" w:eastAsia="Times New Roman" w:hAnsi="Times New Roman"/>
          <w:bCs/>
          <w:u w:val="single"/>
        </w:rPr>
        <w:t>rozpoznawania/uważności</w:t>
      </w:r>
      <w:r w:rsidRPr="00983C4E">
        <w:rPr>
          <w:rFonts w:ascii="Times New Roman" w:eastAsia="Times New Roman" w:hAnsi="Times New Roman"/>
          <w:bCs/>
        </w:rPr>
        <w:t xml:space="preserve"> (szczególnie menedżerowie/pracodawcy) na zachowania i relacje w zespołach; </w:t>
      </w:r>
      <w:r w:rsidRPr="00983C4E">
        <w:rPr>
          <w:rFonts w:ascii="Times New Roman" w:eastAsia="Times New Roman" w:hAnsi="Times New Roman"/>
          <w:bCs/>
          <w:u w:val="single"/>
        </w:rPr>
        <w:t>do promowania</w:t>
      </w:r>
      <w:r w:rsidRPr="00983C4E">
        <w:rPr>
          <w:rFonts w:ascii="Times New Roman" w:eastAsia="Times New Roman" w:hAnsi="Times New Roman"/>
          <w:bCs/>
        </w:rPr>
        <w:t xml:space="preserve"> bezpiecznego i wspierającego środowiska pracy; </w:t>
      </w:r>
      <w:r w:rsidRPr="00983C4E">
        <w:rPr>
          <w:rFonts w:ascii="Times New Roman" w:eastAsia="Times New Roman" w:hAnsi="Times New Roman"/>
          <w:bCs/>
          <w:u w:val="single"/>
        </w:rPr>
        <w:t>na temat skutków społecznych i prawnych</w:t>
      </w:r>
      <w:r w:rsidRPr="00983C4E">
        <w:rPr>
          <w:rFonts w:ascii="Times New Roman" w:eastAsia="Times New Roman" w:hAnsi="Times New Roman"/>
          <w:bCs/>
        </w:rPr>
        <w:t xml:space="preserve"> </w:t>
      </w:r>
      <w:proofErr w:type="spellStart"/>
      <w:r w:rsidRPr="00983C4E">
        <w:rPr>
          <w:rFonts w:ascii="Times New Roman" w:eastAsia="Times New Roman" w:hAnsi="Times New Roman"/>
          <w:bCs/>
        </w:rPr>
        <w:t>mobbingu</w:t>
      </w:r>
      <w:proofErr w:type="spellEnd"/>
      <w:r w:rsidRPr="00983C4E">
        <w:rPr>
          <w:rFonts w:ascii="Times New Roman" w:eastAsia="Times New Roman" w:hAnsi="Times New Roman"/>
          <w:bCs/>
        </w:rPr>
        <w:t xml:space="preserve"> lub dyskryminacji; </w:t>
      </w:r>
      <w:r w:rsidRPr="00983C4E">
        <w:rPr>
          <w:rFonts w:ascii="Times New Roman" w:eastAsia="Times New Roman" w:hAnsi="Times New Roman"/>
          <w:bCs/>
          <w:u w:val="single"/>
        </w:rPr>
        <w:t>dotyczące wdrażania procedur przeciwdziałania</w:t>
      </w:r>
      <w:r w:rsidRPr="00983C4E">
        <w:rPr>
          <w:rFonts w:ascii="Times New Roman" w:eastAsia="Times New Roman" w:hAnsi="Times New Roman"/>
          <w:bCs/>
        </w:rPr>
        <w:t xml:space="preserve"> i reagowania na przypadki nieprawidłowości.</w:t>
      </w:r>
    </w:p>
    <w:p w14:paraId="0550E70F" w14:textId="77777777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</w:p>
    <w:p w14:paraId="7A0F1B83" w14:textId="77777777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  <w:r w:rsidRPr="00983C4E">
        <w:rPr>
          <w:rFonts w:ascii="Times New Roman" w:eastAsia="Times New Roman" w:hAnsi="Times New Roman"/>
          <w:bCs/>
        </w:rPr>
        <w:t>Szkolenia tego typu mają na celu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</w:t>
      </w:r>
    </w:p>
    <w:p w14:paraId="659AF5CA" w14:textId="77777777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</w:p>
    <w:p w14:paraId="74266849" w14:textId="77777777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  <w:r w:rsidRPr="00983C4E">
        <w:rPr>
          <w:rFonts w:ascii="Times New Roman" w:eastAsia="Times New Roman" w:hAnsi="Times New Roman"/>
          <w:bCs/>
        </w:rPr>
        <w:lastRenderedPageBreak/>
        <w:t>Priorytet ten ma również zachęcać do tworzenia i oferuje wsparcie w zakresie zasad funkcjonowania i działania rad pracowniczych – na poziomie unijnym i poszczególnych krajów UE. Ma pomóc znaleźć odpowiedź na pytanie jak promować reprezentację pracowniczą w postaci rad pracowniczych w Polsce. W obliczu wymogu prawnego (ustawa z dnia 7 kwietnia 2006 r. o informowaniu pracowników i przeprowadzaniu z nimi konsultacji (Dz.U. nr 79, poz. 550) powołania Rady Pracowników przez pracodawców zatrudniających co najmniej 50 pracowników lub na wniosek co najmniej 10% załogi, staje się jasne, jak kluczowe jest prawidłowe funkcjonowanie tych organów.</w:t>
      </w:r>
    </w:p>
    <w:p w14:paraId="5985F523" w14:textId="77777777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</w:p>
    <w:p w14:paraId="418E91D8" w14:textId="6D03F712" w:rsidR="00983C4E" w:rsidRDefault="00983C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</w:rPr>
      </w:pPr>
      <w:r w:rsidRPr="00983C4E">
        <w:rPr>
          <w:rFonts w:ascii="Times New Roman" w:eastAsia="Times New Roman" w:hAnsi="Times New Roman"/>
          <w:bCs/>
        </w:rPr>
        <w:t>Priorytet adresowany do wszystkich zainteresowanych p</w:t>
      </w:r>
      <w:r w:rsidR="00C873A5">
        <w:rPr>
          <w:rFonts w:ascii="Times New Roman" w:eastAsia="Times New Roman" w:hAnsi="Times New Roman"/>
          <w:bCs/>
        </w:rPr>
        <w:t>racodawców</w:t>
      </w:r>
      <w:r w:rsidRPr="00983C4E">
        <w:rPr>
          <w:rFonts w:ascii="Times New Roman" w:eastAsia="Times New Roman" w:hAnsi="Times New Roman"/>
          <w:bCs/>
        </w:rPr>
        <w:t>. Nie ma znaczenia kod PKD czy profil działalności. Zachęca do tworzenia i oferuje wsparcie w zakresie zasad funkcjonowania i działania rad pracowniczych – na poziomie unijnym i poszczególnych krajów UE.</w:t>
      </w:r>
    </w:p>
    <w:p w14:paraId="309BDEC5" w14:textId="77777777" w:rsidR="00983C4E" w:rsidRPr="00983C4E" w:rsidRDefault="00983C4E" w:rsidP="00ED6DE2">
      <w:pPr>
        <w:tabs>
          <w:tab w:val="left" w:pos="310"/>
        </w:tabs>
        <w:spacing w:after="0" w:line="240" w:lineRule="auto"/>
        <w:ind w:left="360" w:right="20"/>
        <w:jc w:val="both"/>
        <w:rPr>
          <w:rFonts w:ascii="Times New Roman" w:eastAsia="Times New Roman" w:hAnsi="Times New Roman"/>
          <w:bCs/>
        </w:rPr>
      </w:pPr>
    </w:p>
    <w:p w14:paraId="21541208" w14:textId="40A2FF1B" w:rsidR="00983C4E" w:rsidRDefault="00983C4E" w:rsidP="00ED6DE2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83C4E">
        <w:rPr>
          <w:rFonts w:ascii="Times New Roman" w:hAnsi="Times New Roman" w:cs="Times New Roman"/>
          <w:b/>
          <w:bCs/>
        </w:rPr>
        <w:t>Wsparcie rozwoju umiejętności i kwalifikacji w zawodach określanych jako deficytowe na danym terenie tj. w powiecie lub w województwie.</w:t>
      </w:r>
    </w:p>
    <w:p w14:paraId="48E60117" w14:textId="59612DFE" w:rsidR="00983C4E" w:rsidRDefault="00C873A5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C873A5">
        <w:rPr>
          <w:rFonts w:ascii="Times New Roman" w:hAnsi="Times New Roman" w:cs="Times New Roman"/>
        </w:rPr>
        <w:t xml:space="preserve">Podstawę identyfikacji zawodów deficytowych stanowi barometr zawodów na 2026 rok dla powiatu strzyżowskiego, który można znaleźć na stronie: </w:t>
      </w:r>
      <w:hyperlink r:id="rId8" w:history="1">
        <w:r w:rsidRPr="00F25950">
          <w:rPr>
            <w:rStyle w:val="Hipercze"/>
            <w:rFonts w:ascii="Times New Roman" w:hAnsi="Times New Roman" w:cs="Times New Roman"/>
          </w:rPr>
          <w:t>https://barometrzawodow.pl/</w:t>
        </w:r>
      </w:hyperlink>
      <w:r>
        <w:rPr>
          <w:rFonts w:ascii="Times New Roman" w:hAnsi="Times New Roman" w:cs="Times New Roman"/>
        </w:rPr>
        <w:t xml:space="preserve"> </w:t>
      </w:r>
    </w:p>
    <w:p w14:paraId="0A025F03" w14:textId="1E4BCB9D" w:rsidR="00C873A5" w:rsidRPr="00140A87" w:rsidRDefault="00C873A5" w:rsidP="00ED6DE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40A87">
        <w:rPr>
          <w:rFonts w:ascii="Times New Roman" w:hAnsi="Times New Roman" w:cs="Times New Roman"/>
          <w:b/>
          <w:bCs/>
        </w:rPr>
        <w:t>Obejmuje on zawody:</w:t>
      </w:r>
    </w:p>
    <w:p w14:paraId="0F321B21" w14:textId="397D6939" w:rsidR="00C873A5" w:rsidRPr="00140A87" w:rsidRDefault="00C873A5" w:rsidP="00ED6DE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140A87">
        <w:rPr>
          <w:rFonts w:ascii="Times New Roman" w:hAnsi="Times New Roman" w:cs="Times New Roman"/>
          <w:i/>
          <w:iCs/>
        </w:rPr>
        <w:t>Betoniarze i zbrojarze; Cieśle i stolarze budowlani; elektrycy i energetycy; Kierowcy samochodów ciężarowych i ciągników siodłowych; Magazynierzy; Monterzy konstrukcji metalowych; Nauczyciele praktycznej nauki zawodu; Nauczyciele przedmiotów zawodowych; Nauczyciele szkół specjalnych i oddziałów integracyjnych; Operatorzy i mechanicy sprzętu do robót ziemnych</w:t>
      </w:r>
      <w:r w:rsidR="00260D55">
        <w:rPr>
          <w:rFonts w:ascii="Times New Roman" w:hAnsi="Times New Roman" w:cs="Times New Roman"/>
          <w:i/>
          <w:iCs/>
        </w:rPr>
        <w:t>*</w:t>
      </w:r>
      <w:r w:rsidRPr="00140A87">
        <w:rPr>
          <w:rFonts w:ascii="Times New Roman" w:hAnsi="Times New Roman" w:cs="Times New Roman"/>
          <w:i/>
          <w:iCs/>
        </w:rPr>
        <w:t>; Pracownicy ds. rachunkowości i księgowości; Psycholodzy i terapeuci, Robotnicy budowlani; Spawacze</w:t>
      </w:r>
      <w:r w:rsidR="00140A87" w:rsidRPr="00140A87">
        <w:rPr>
          <w:rFonts w:ascii="Times New Roman" w:hAnsi="Times New Roman" w:cs="Times New Roman"/>
          <w:i/>
          <w:iCs/>
        </w:rPr>
        <w:t>.</w:t>
      </w:r>
    </w:p>
    <w:p w14:paraId="1DBF1EDD" w14:textId="1F73B538" w:rsidR="003B09B6" w:rsidRDefault="00140A87" w:rsidP="00ED6DE2">
      <w:pPr>
        <w:tabs>
          <w:tab w:val="left" w:pos="310"/>
        </w:tabs>
        <w:spacing w:after="0" w:line="240" w:lineRule="auto"/>
        <w:ind w:right="20"/>
        <w:jc w:val="both"/>
      </w:pPr>
      <w:r>
        <w:rPr>
          <w:rFonts w:ascii="Times New Roman" w:eastAsia="Times New Roman" w:hAnsi="Times New Roman"/>
        </w:rPr>
        <w:t xml:space="preserve">Z dofinansowanych form kształcenia ustawicznego w ramach tego priorytetu mogą skorzystać zarówno osoby pracujące w zawodach określonych jako deficytowe jak i osoby zamierzające wykonywać zadania związane z zawodem deficytowym w przyszłości. Niekiedy jeden wymieniony powyżej zawód obejmuje jeszcze grupę zawodów lub stanowisk. Szczegóły można znaleźć na stronie </w:t>
      </w:r>
      <w:hyperlink r:id="rId9" w:history="1">
        <w:r w:rsidRPr="00DD1B65">
          <w:rPr>
            <w:rStyle w:val="Hipercze"/>
            <w:rFonts w:ascii="Times New Roman" w:eastAsia="Times New Roman" w:hAnsi="Times New Roman"/>
          </w:rPr>
          <w:t>https://barometrzawodow.pl/</w:t>
        </w:r>
      </w:hyperlink>
    </w:p>
    <w:p w14:paraId="3F54A3F5" w14:textId="2B82751C" w:rsidR="003B09B6" w:rsidRDefault="00260D55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>
        <w:t xml:space="preserve">* </w:t>
      </w:r>
      <w:r w:rsidR="003B09B6" w:rsidRPr="003B09B6">
        <w:rPr>
          <w:rFonts w:ascii="Times New Roman" w:hAnsi="Times New Roman" w:cs="Times New Roman"/>
          <w:i/>
          <w:iCs/>
        </w:rPr>
        <w:t xml:space="preserve">Obejmuje on kształcenie ustawiczne z zakresu obsługi maszyn i urządzeń technicznych stosowanych przy robotach ziemnych, budowlanych i drogowych. Maszyny do robót ziemnych: koparki jednonaczyniowe, koparko-ładowarki, spycharki, koparki wielonaczyniowe, równiarki, zgarniarki, ładowarki jednonaczyniowe, pogłębiarki jednoczerpakowe/wieloczerpakowe pływające, </w:t>
      </w:r>
      <w:proofErr w:type="spellStart"/>
      <w:r w:rsidR="003B09B6" w:rsidRPr="003B09B6">
        <w:rPr>
          <w:rFonts w:ascii="Times New Roman" w:hAnsi="Times New Roman" w:cs="Times New Roman"/>
          <w:i/>
          <w:iCs/>
        </w:rPr>
        <w:t>palownice</w:t>
      </w:r>
      <w:proofErr w:type="spellEnd"/>
      <w:r w:rsidR="003B09B6" w:rsidRPr="003B09B6">
        <w:rPr>
          <w:rFonts w:ascii="Times New Roman" w:hAnsi="Times New Roman" w:cs="Times New Roman"/>
          <w:i/>
          <w:iCs/>
        </w:rPr>
        <w:t xml:space="preserve">, kafary, młoty spalinowe, wiertnice do kotwi, urządzenia wibracyjne do pogrążania i wyrywania, maszyny do czyszczeń i renowacji rowów melioracyjnych itd. Maszyny do robót drogowych: zespoły maszyn do produkcji mieszanek bitumicznych, maszyny do rozkładania mieszanek bitumicznych, skrapiarki do nawierzchni bitumicznych, </w:t>
      </w:r>
      <w:proofErr w:type="spellStart"/>
      <w:r w:rsidR="003B09B6" w:rsidRPr="003B09B6">
        <w:rPr>
          <w:rFonts w:ascii="Times New Roman" w:hAnsi="Times New Roman" w:cs="Times New Roman"/>
          <w:i/>
          <w:iCs/>
        </w:rPr>
        <w:t>repavery</w:t>
      </w:r>
      <w:proofErr w:type="spellEnd"/>
      <w:r w:rsidR="003B09B6" w:rsidRPr="003B09B6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="003B09B6" w:rsidRPr="003B09B6">
        <w:rPr>
          <w:rFonts w:ascii="Times New Roman" w:hAnsi="Times New Roman" w:cs="Times New Roman"/>
          <w:i/>
          <w:iCs/>
        </w:rPr>
        <w:t>remixery</w:t>
      </w:r>
      <w:proofErr w:type="spellEnd"/>
      <w:r w:rsidR="003B09B6" w:rsidRPr="003B09B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3B09B6" w:rsidRPr="003B09B6">
        <w:rPr>
          <w:rFonts w:ascii="Times New Roman" w:hAnsi="Times New Roman" w:cs="Times New Roman"/>
          <w:i/>
          <w:iCs/>
        </w:rPr>
        <w:t>remontery</w:t>
      </w:r>
      <w:proofErr w:type="spellEnd"/>
      <w:r w:rsidR="003B09B6" w:rsidRPr="003B09B6">
        <w:rPr>
          <w:rFonts w:ascii="Times New Roman" w:hAnsi="Times New Roman" w:cs="Times New Roman"/>
          <w:i/>
          <w:iCs/>
        </w:rPr>
        <w:t xml:space="preserve"> nawierzchni, </w:t>
      </w:r>
      <w:proofErr w:type="spellStart"/>
      <w:r w:rsidR="003B09B6" w:rsidRPr="003B09B6">
        <w:rPr>
          <w:rFonts w:ascii="Times New Roman" w:hAnsi="Times New Roman" w:cs="Times New Roman"/>
          <w:i/>
          <w:iCs/>
        </w:rPr>
        <w:t>recyklery</w:t>
      </w:r>
      <w:proofErr w:type="spellEnd"/>
      <w:r w:rsidR="003B09B6" w:rsidRPr="003B09B6">
        <w:rPr>
          <w:rFonts w:ascii="Times New Roman" w:hAnsi="Times New Roman" w:cs="Times New Roman"/>
          <w:i/>
          <w:iCs/>
        </w:rPr>
        <w:t>, frezarki do nawierzchni dróg, zespoły maszyn do produkcji mieszanek betonowych, walce drogowe, odśnieżarki mechaniczne itd. Maszyny różne i inne urządzenia techniczne: wielozadaniowe nośniki osprzętów, wyładowarki wagonów, maszyny do oczyszczania i izolacji rurociągów, betoniarki, pompy do mieszanki betonowej itd. Wszystkie wymienione maszyny i urządzenia należy traktować jako odrębne stanowiska pracy operatora sprzętu ciężkiego, natomiast grupy maszyn jako obszary występowania zawodu.</w:t>
      </w:r>
    </w:p>
    <w:p w14:paraId="3835330B" w14:textId="77777777" w:rsidR="003B09B6" w:rsidRDefault="003B09B6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</w:p>
    <w:p w14:paraId="2ABB36BF" w14:textId="4BA6EAF8" w:rsidR="003B09B6" w:rsidRDefault="003B09B6" w:rsidP="00ED6DE2">
      <w:pPr>
        <w:pStyle w:val="Akapitzlist"/>
        <w:numPr>
          <w:ilvl w:val="0"/>
          <w:numId w:val="25"/>
        </w:num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  <w:r w:rsidRPr="003B09B6">
        <w:rPr>
          <w:rFonts w:ascii="Times New Roman" w:eastAsia="Times New Roman" w:hAnsi="Times New Roman" w:cs="Times New Roman"/>
          <w:b/>
          <w:bCs/>
        </w:rPr>
        <w:t xml:space="preserve">Wsparcie kształcenia ustawicznego w związku z zastosowaniem w firmach nowych procesów, technologii i narzędzi pracy, ze szczególnym uwzględnieniem umiejętności cyfrowych, AI oraz tzw. </w:t>
      </w:r>
      <w:r w:rsidR="00FC581A">
        <w:rPr>
          <w:rFonts w:ascii="Times New Roman" w:eastAsia="Times New Roman" w:hAnsi="Times New Roman" w:cs="Times New Roman"/>
          <w:b/>
          <w:bCs/>
        </w:rPr>
        <w:t>u</w:t>
      </w:r>
      <w:r w:rsidRPr="003B09B6">
        <w:rPr>
          <w:rFonts w:ascii="Times New Roman" w:eastAsia="Times New Roman" w:hAnsi="Times New Roman" w:cs="Times New Roman"/>
          <w:b/>
          <w:bCs/>
        </w:rPr>
        <w:t>miejętności zielonych, zwłaszcza gdy powyższe czynniki stanowią zagrożenie utratą pracy.</w:t>
      </w:r>
    </w:p>
    <w:p w14:paraId="0761F499" w14:textId="77777777" w:rsidR="007D7725" w:rsidRPr="003B09B6" w:rsidRDefault="007D7725" w:rsidP="00ED6DE2">
      <w:pPr>
        <w:pStyle w:val="Akapitzlist"/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</w:p>
    <w:p w14:paraId="22236E98" w14:textId="2D89F497" w:rsidR="007D7725" w:rsidRDefault="007D7725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7D7725">
        <w:rPr>
          <w:rFonts w:ascii="Times New Roman" w:eastAsia="Times New Roman" w:hAnsi="Times New Roman" w:cs="Times New Roman"/>
        </w:rPr>
        <w:t>Wnioskodawca, który chce spełnić wymagania priorytetu powinien udowodnić, że w ciągu 365 dni przed złożeniem wniosku zostały zakupione nowe maszyny i narzędzia, bądź wdrożono nowe procesy, technologie i systemy, a pracownicy objęci kształceniem ustawicznym będą wykonywać nowe zadania związane z wprowadzonymi zmianami.</w:t>
      </w:r>
    </w:p>
    <w:p w14:paraId="11562768" w14:textId="77777777" w:rsidR="007D7725" w:rsidRPr="007D7725" w:rsidRDefault="007D7725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5E30AA9A" w14:textId="53407F42" w:rsidR="003B09B6" w:rsidRDefault="007D7725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7D7725">
        <w:rPr>
          <w:rFonts w:ascii="Times New Roman" w:eastAsia="Times New Roman" w:hAnsi="Times New Roman" w:cs="Times New Roman"/>
        </w:rPr>
        <w:lastRenderedPageBreak/>
        <w:t>Wnioskodawca dołącza do wniosku wiarygodny dokument zakupu lub decyzję dyrektora/właściciela/zarządu o np. wprowadzeniu norm ISO, wdrożeniu nowych procesów itp. Należy też logicznie i wiarygodnie uzasadnić wybór tego priorytetu.</w:t>
      </w:r>
    </w:p>
    <w:p w14:paraId="2E6A67EE" w14:textId="77777777" w:rsidR="007D7725" w:rsidRDefault="007D7725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2D98A33C" w14:textId="0D1A54FA" w:rsidR="00557960" w:rsidRPr="00557960" w:rsidRDefault="00557960" w:rsidP="00ED6DE2">
      <w:pPr>
        <w:pStyle w:val="Akapitzlist"/>
        <w:numPr>
          <w:ilvl w:val="0"/>
          <w:numId w:val="25"/>
        </w:num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  <w:r w:rsidRPr="00557960">
        <w:rPr>
          <w:rFonts w:ascii="Times New Roman" w:eastAsia="Times New Roman" w:hAnsi="Times New Roman" w:cs="Times New Roman"/>
          <w:b/>
          <w:bCs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prowadzonych przez </w:t>
      </w:r>
      <w:proofErr w:type="spellStart"/>
      <w:r w:rsidRPr="00557960">
        <w:rPr>
          <w:rFonts w:ascii="Times New Roman" w:eastAsia="Times New Roman" w:hAnsi="Times New Roman" w:cs="Times New Roman"/>
          <w:b/>
          <w:bCs/>
        </w:rPr>
        <w:t>MRPiPS</w:t>
      </w:r>
      <w:proofErr w:type="spellEnd"/>
    </w:p>
    <w:p w14:paraId="08A647E3" w14:textId="5E12237C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145106F0" w14:textId="005BA03D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Niniejszy priorytet </w:t>
      </w:r>
      <w:r w:rsidRPr="00557960">
        <w:rPr>
          <w:rFonts w:ascii="Times New Roman" w:eastAsia="Times New Roman" w:hAnsi="Times New Roman" w:cs="Times New Roman"/>
        </w:rPr>
        <w:t>składa się z dwóch odrębnych elementów adresowanych do odrębnych</w:t>
      </w:r>
      <w:r>
        <w:rPr>
          <w:rFonts w:ascii="Times New Roman" w:eastAsia="Times New Roman" w:hAnsi="Times New Roman" w:cs="Times New Roman"/>
        </w:rPr>
        <w:t xml:space="preserve"> </w:t>
      </w:r>
      <w:r w:rsidRPr="00557960">
        <w:rPr>
          <w:rFonts w:ascii="Times New Roman" w:eastAsia="Times New Roman" w:hAnsi="Times New Roman" w:cs="Times New Roman"/>
        </w:rPr>
        <w:t>odbiorców.</w:t>
      </w:r>
    </w:p>
    <w:p w14:paraId="1D32D193" w14:textId="77777777" w:rsidR="00557960" w:rsidRP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01CDAFEB" w14:textId="0383DD50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557960">
        <w:rPr>
          <w:rFonts w:ascii="Times New Roman" w:eastAsia="Times New Roman" w:hAnsi="Times New Roman" w:cs="Times New Roman"/>
        </w:rPr>
        <w:t>Pierwsza część adresowana jest do podmiotów działających w sektorze usług zdrowotnych i opiekuńczych. Zgodnie z ustawą z dnia 15 kwietnia 2011 r. o działalności leczniczej (</w:t>
      </w:r>
      <w:proofErr w:type="spellStart"/>
      <w:r w:rsidRPr="00557960">
        <w:rPr>
          <w:rFonts w:ascii="Times New Roman" w:eastAsia="Times New Roman" w:hAnsi="Times New Roman" w:cs="Times New Roman"/>
        </w:rPr>
        <w:t>t.j</w:t>
      </w:r>
      <w:proofErr w:type="spellEnd"/>
      <w:r w:rsidRPr="00557960">
        <w:rPr>
          <w:rFonts w:ascii="Times New Roman" w:eastAsia="Times New Roman" w:hAnsi="Times New Roman" w:cs="Times New Roman"/>
        </w:rPr>
        <w:t>. Dz. U. z 2024 r. poz. 799) świadczeniami zdrowotnymi są działania służące zachowaniu, ratowaniu, przywracaniu lub poprawie zdrowia oraz inne działania medyczne wynikające z procesu leczenia. Udzielanie świadczeń zdrowotnych odbywa się w ramach działalności leczniczej. Ustawodawca wyodrębnił przy tym jej dwa rodzaje – polegającą na: stacjonarnym i całodobowym udzielaniu świadczeń zdrowotnych oraz ambulatoryjnym udzielaniu świadczeń zdrowotnych – czyli w warunkach niewymagających udzielania świadczeń w trybie stacjonarnym i całodobowym.</w:t>
      </w:r>
    </w:p>
    <w:p w14:paraId="3BEEBDA5" w14:textId="77777777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5C5CD052" w14:textId="706327F7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557960">
        <w:rPr>
          <w:rFonts w:ascii="Times New Roman" w:eastAsia="Times New Roman" w:hAnsi="Times New Roman" w:cs="Times New Roman"/>
        </w:rPr>
        <w:t>Warunkiem skorzystania z dostępnych środków jest oświadczenie wnioskodawcy o konieczności odbycia wnioskowanego szkolenia lub nabycia określonych umiejętności z zakresu usług zdrowotnych i opiekuńczych. Dostęp do priorytetu ma każdy pracodawca bądź prowadzący jednoosobową działalność gospodarczą posiadający PKD w Sekcji Q tj. Opieka zdrowotna i pomoc społeczna w działach 86 – Opieka zdrowotna, 87- Pomoc społeczna z zakwaterowaniem, 88 – Pomoc społeczna bez zakwaterowania. W ramach tego priorytetu można dofinansować dopuszczalne ustawą formy kształcenia ustawicznego bezpośrednio związane z szeroko pojętą opieką zdrowotną czy opieką społeczną. Należy jednak pamiętać, że w ramach KFS nie można finansować tych samych szkoleń, na które przeznaczone są inne środki publiczne np. środki na specjalizacje pielęgniarek i położnych.</w:t>
      </w:r>
    </w:p>
    <w:p w14:paraId="6F19EA8B" w14:textId="77777777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6C7D9FF2" w14:textId="0725EE91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557960">
        <w:rPr>
          <w:rFonts w:ascii="Times New Roman" w:eastAsia="Times New Roman" w:hAnsi="Times New Roman" w:cs="Times New Roman"/>
        </w:rPr>
        <w:t>Podmiotami uprawnionymi do korzystania z środków w ramach drugiej części niniejszego priorytetu są</w:t>
      </w:r>
      <w:r>
        <w:rPr>
          <w:rFonts w:ascii="Times New Roman" w:eastAsia="Times New Roman" w:hAnsi="Times New Roman" w:cs="Times New Roman"/>
        </w:rPr>
        <w:t xml:space="preserve"> pracownicy przedsiębiorstw społecznych oraz pracownicy i członkowie spółdzielni socjalnych.</w:t>
      </w:r>
    </w:p>
    <w:p w14:paraId="6C672566" w14:textId="77777777" w:rsidR="00557960" w:rsidRP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71715C07" w14:textId="358D23DF" w:rsidR="00557960" w:rsidRDefault="00701FDD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PRIORYTETY WOJEWÓDZKIE</w:t>
      </w:r>
    </w:p>
    <w:p w14:paraId="3182B0FC" w14:textId="51F2301C" w:rsidR="00701FDD" w:rsidRDefault="00701FDD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6D9B4561" w14:textId="7041749D" w:rsidR="00701FDD" w:rsidRPr="00701FDD" w:rsidRDefault="00701FDD" w:rsidP="00ED6DE2">
      <w:pPr>
        <w:pStyle w:val="Akapitzlist"/>
        <w:numPr>
          <w:ilvl w:val="0"/>
          <w:numId w:val="25"/>
        </w:num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  <w:r w:rsidRPr="00701FDD">
        <w:rPr>
          <w:rFonts w:ascii="Times New Roman" w:eastAsia="Times New Roman" w:hAnsi="Times New Roman" w:cs="Times New Roman"/>
          <w:b/>
          <w:bCs/>
        </w:rPr>
        <w:t>Wsparcie kształcenia ustawicznego osób do 30 roku życia</w:t>
      </w:r>
    </w:p>
    <w:p w14:paraId="29713C9E" w14:textId="77777777" w:rsidR="00557960" w:rsidRDefault="0055796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35A2F2F0" w14:textId="0780B338" w:rsidR="00701FDD" w:rsidRDefault="0047006C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47006C">
        <w:rPr>
          <w:rFonts w:ascii="Times New Roman" w:eastAsia="Times New Roman" w:hAnsi="Times New Roman" w:cs="Times New Roman"/>
        </w:rPr>
        <w:t>Z priorytetu mogą skorzystać osoby, które na dzień składania wniosku nie mają ukończonego 30 r.ż.</w:t>
      </w:r>
    </w:p>
    <w:p w14:paraId="300E2860" w14:textId="77777777" w:rsidR="00701FDD" w:rsidRDefault="00701FDD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02FF9029" w14:textId="6E5354D4" w:rsidR="00701FDD" w:rsidRDefault="0047006C" w:rsidP="00ED6DE2">
      <w:pPr>
        <w:pStyle w:val="Akapitzlist"/>
        <w:numPr>
          <w:ilvl w:val="0"/>
          <w:numId w:val="25"/>
        </w:num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  <w:r w:rsidRPr="0047006C">
        <w:rPr>
          <w:rFonts w:ascii="Times New Roman" w:eastAsia="Times New Roman" w:hAnsi="Times New Roman" w:cs="Times New Roman"/>
          <w:b/>
          <w:bCs/>
        </w:rPr>
        <w:t>Wsparcie kształcenia ustawicznego osób zatrudnionych u pracodawców, którzy w latach 2023-2025 nie korzystali ze środków KFS</w:t>
      </w:r>
    </w:p>
    <w:p w14:paraId="18EABD24" w14:textId="77777777" w:rsidR="0047006C" w:rsidRPr="0047006C" w:rsidRDefault="0047006C" w:rsidP="00ED6DE2">
      <w:pPr>
        <w:tabs>
          <w:tab w:val="left" w:pos="310"/>
        </w:tabs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b/>
          <w:bCs/>
        </w:rPr>
      </w:pPr>
    </w:p>
    <w:p w14:paraId="6D3BFB5D" w14:textId="34A778D5" w:rsidR="0047006C" w:rsidRDefault="0047006C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47006C">
        <w:rPr>
          <w:rFonts w:ascii="Times New Roman" w:eastAsia="Times New Roman" w:hAnsi="Times New Roman" w:cs="Times New Roman"/>
        </w:rPr>
        <w:t xml:space="preserve">korzystać z </w:t>
      </w:r>
      <w:r>
        <w:rPr>
          <w:rFonts w:ascii="Times New Roman" w:eastAsia="Times New Roman" w:hAnsi="Times New Roman" w:cs="Times New Roman"/>
        </w:rPr>
        <w:t>priorytetu</w:t>
      </w:r>
      <w:r w:rsidRPr="0047006C">
        <w:rPr>
          <w:rFonts w:ascii="Times New Roman" w:eastAsia="Times New Roman" w:hAnsi="Times New Roman" w:cs="Times New Roman"/>
        </w:rPr>
        <w:t xml:space="preserve"> mogą zarówno pracownicy, osoby świadczące usługi na mocy umów cywilnoprawnych oraz pracodawcy i osoby prowadzące jednoosobową działalność gospodarczą</w:t>
      </w:r>
      <w:r w:rsidR="004C7DE0">
        <w:rPr>
          <w:rFonts w:ascii="Times New Roman" w:eastAsia="Times New Roman" w:hAnsi="Times New Roman" w:cs="Times New Roman"/>
        </w:rPr>
        <w:t xml:space="preserve"> nie korzystali ww. latach z KFS.</w:t>
      </w:r>
    </w:p>
    <w:p w14:paraId="06E4533E" w14:textId="77777777" w:rsidR="0047006C" w:rsidRDefault="0047006C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1E7DD4D6" w14:textId="1CC37A61" w:rsidR="0047006C" w:rsidRPr="0047006C" w:rsidRDefault="0047006C" w:rsidP="00ED6DE2">
      <w:pPr>
        <w:pStyle w:val="Akapitzlist"/>
        <w:numPr>
          <w:ilvl w:val="0"/>
          <w:numId w:val="25"/>
        </w:num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  <w:r w:rsidRPr="0047006C">
        <w:rPr>
          <w:rFonts w:ascii="Times New Roman" w:eastAsia="Times New Roman" w:hAnsi="Times New Roman" w:cs="Times New Roman"/>
          <w:b/>
          <w:bCs/>
        </w:rPr>
        <w:t>Wsparcie kształcenia ustawicznego z zakresu obronności Państwa, w tym ochrony ludności i obrony cywilnej</w:t>
      </w:r>
    </w:p>
    <w:p w14:paraId="70671BC3" w14:textId="77777777" w:rsidR="0047006C" w:rsidRDefault="0047006C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37C01986" w14:textId="71E8631E" w:rsidR="0047006C" w:rsidRPr="0047006C" w:rsidRDefault="0047006C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zapisami ustawy o ochronie ludności i obronie cywilnej (art.19 ust.1 pkt 4 i 5 oraz art. 20), przedsiębiorcy mogą pełnić istotna rolę jako podmioty realizujące</w:t>
      </w:r>
      <w:r w:rsidR="000A67CC">
        <w:rPr>
          <w:rFonts w:ascii="Times New Roman" w:eastAsia="Times New Roman" w:hAnsi="Times New Roman" w:cs="Times New Roman"/>
        </w:rPr>
        <w:t xml:space="preserve"> zadania związane z ochron</w:t>
      </w:r>
      <w:r w:rsidR="001B63E8">
        <w:rPr>
          <w:rFonts w:ascii="Times New Roman" w:eastAsia="Times New Roman" w:hAnsi="Times New Roman" w:cs="Times New Roman"/>
        </w:rPr>
        <w:t>ą</w:t>
      </w:r>
      <w:r w:rsidR="000A67CC">
        <w:rPr>
          <w:rFonts w:ascii="Times New Roman" w:eastAsia="Times New Roman" w:hAnsi="Times New Roman" w:cs="Times New Roman"/>
        </w:rPr>
        <w:t xml:space="preserve"> ludności.</w:t>
      </w:r>
      <w:r w:rsidR="001B63E8">
        <w:rPr>
          <w:rFonts w:ascii="Times New Roman" w:eastAsia="Times New Roman" w:hAnsi="Times New Roman" w:cs="Times New Roman"/>
        </w:rPr>
        <w:t xml:space="preserve"> Mogą to być szkolenia kierunkowe kadr tych przedsiębiorców w kierunku wykorzystania ich potencjału i zasobów w zadaniach przypisanych podmiotowi ochrony ludności a także wsparcie osób pracujących </w:t>
      </w:r>
      <w:r w:rsidR="001B63E8">
        <w:rPr>
          <w:rFonts w:ascii="Times New Roman" w:eastAsia="Times New Roman" w:hAnsi="Times New Roman" w:cs="Times New Roman"/>
        </w:rPr>
        <w:lastRenderedPageBreak/>
        <w:t xml:space="preserve">przy produktach </w:t>
      </w:r>
      <w:r w:rsidR="001B63E8" w:rsidRPr="00CC755F">
        <w:rPr>
          <w:rFonts w:ascii="Times New Roman" w:eastAsia="Times New Roman" w:hAnsi="Times New Roman" w:cs="Times New Roman"/>
          <w:i/>
          <w:iCs/>
        </w:rPr>
        <w:t>Dual-</w:t>
      </w:r>
      <w:proofErr w:type="spellStart"/>
      <w:r w:rsidR="001B63E8" w:rsidRPr="00CC755F">
        <w:rPr>
          <w:rFonts w:ascii="Times New Roman" w:eastAsia="Times New Roman" w:hAnsi="Times New Roman" w:cs="Times New Roman"/>
          <w:i/>
          <w:iCs/>
        </w:rPr>
        <w:t>use</w:t>
      </w:r>
      <w:proofErr w:type="spellEnd"/>
      <w:r w:rsidR="001B63E8">
        <w:rPr>
          <w:rFonts w:ascii="Times New Roman" w:eastAsia="Times New Roman" w:hAnsi="Times New Roman" w:cs="Times New Roman"/>
        </w:rPr>
        <w:t>, czyli technologiach podwójnego zastosowania – rozwiązaniach</w:t>
      </w:r>
      <w:r w:rsidR="00CC755F">
        <w:rPr>
          <w:rFonts w:ascii="Times New Roman" w:eastAsia="Times New Roman" w:hAnsi="Times New Roman" w:cs="Times New Roman"/>
        </w:rPr>
        <w:t xml:space="preserve">, które mogą być używane zarówno </w:t>
      </w:r>
      <w:r w:rsidR="00A61F66">
        <w:rPr>
          <w:rFonts w:ascii="Times New Roman" w:eastAsia="Times New Roman" w:hAnsi="Times New Roman" w:cs="Times New Roman"/>
        </w:rPr>
        <w:t>do celów</w:t>
      </w:r>
      <w:r w:rsidR="004C7DE0">
        <w:rPr>
          <w:rFonts w:ascii="Times New Roman" w:eastAsia="Times New Roman" w:hAnsi="Times New Roman" w:cs="Times New Roman"/>
        </w:rPr>
        <w:t xml:space="preserve"> cywilnych, jak i wojskowych.</w:t>
      </w:r>
    </w:p>
    <w:p w14:paraId="24BD88AF" w14:textId="77777777" w:rsidR="0047006C" w:rsidRDefault="0047006C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01899801" w14:textId="21625780" w:rsidR="0047006C" w:rsidRDefault="004C7DE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PRIORYTET POWIATOWEGO URZĘDU PRACY W STRZYŻOWIE</w:t>
      </w:r>
    </w:p>
    <w:p w14:paraId="6CE8BA1B" w14:textId="77777777" w:rsidR="004C7DE0" w:rsidRDefault="004C7DE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127FE5ED" w14:textId="46020140" w:rsidR="004C7DE0" w:rsidRPr="004C7DE0" w:rsidRDefault="004C7DE0" w:rsidP="00ED6DE2">
      <w:pPr>
        <w:pStyle w:val="Akapitzlist"/>
        <w:numPr>
          <w:ilvl w:val="0"/>
          <w:numId w:val="25"/>
        </w:num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</w:rPr>
      </w:pPr>
      <w:r w:rsidRPr="004C7DE0">
        <w:rPr>
          <w:rFonts w:ascii="Times New Roman" w:eastAsia="Times New Roman" w:hAnsi="Times New Roman" w:cs="Times New Roman"/>
          <w:b/>
          <w:bCs/>
        </w:rPr>
        <w:t>Wsparcie rozwoju umiejętności i kwalifikacji osób po 45. roku życia</w:t>
      </w:r>
    </w:p>
    <w:p w14:paraId="7B1E9990" w14:textId="77777777" w:rsidR="004C7DE0" w:rsidRDefault="004C7DE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7BE09279" w14:textId="6E656B80" w:rsidR="004C7DE0" w:rsidRDefault="00F3314E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 w:rsidRPr="00F3314E">
        <w:rPr>
          <w:rFonts w:ascii="Times New Roman" w:eastAsia="Times New Roman" w:hAnsi="Times New Roman" w:cs="Times New Roman"/>
        </w:rPr>
        <w:t xml:space="preserve">Decyduje wiek osoby, która skorzysta z kształcenia ustawicznego, w momencie składania wniosku </w:t>
      </w:r>
      <w:r>
        <w:rPr>
          <w:rFonts w:ascii="Times New Roman" w:eastAsia="Times New Roman" w:hAnsi="Times New Roman" w:cs="Times New Roman"/>
        </w:rPr>
        <w:br/>
      </w:r>
      <w:r w:rsidRPr="00F3314E">
        <w:rPr>
          <w:rFonts w:ascii="Times New Roman" w:eastAsia="Times New Roman" w:hAnsi="Times New Roman" w:cs="Times New Roman"/>
        </w:rPr>
        <w:t>o dofinansowanie w Powiatowym Urzędzie Pracy</w:t>
      </w:r>
      <w:r>
        <w:rPr>
          <w:rFonts w:ascii="Times New Roman" w:eastAsia="Times New Roman" w:hAnsi="Times New Roman" w:cs="Times New Roman"/>
        </w:rPr>
        <w:t>.</w:t>
      </w:r>
    </w:p>
    <w:p w14:paraId="0FB667A6" w14:textId="77777777" w:rsidR="004C7DE0" w:rsidRPr="004C7DE0" w:rsidRDefault="004C7DE0" w:rsidP="00ED6DE2">
      <w:pPr>
        <w:tabs>
          <w:tab w:val="left" w:pos="31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</w:p>
    <w:p w14:paraId="40DDB768" w14:textId="5A79F922" w:rsidR="00544153" w:rsidRPr="001F5DC5" w:rsidRDefault="001F5DC5" w:rsidP="00ED6DE2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6</w:t>
      </w:r>
      <w:r w:rsidR="00F3314E" w:rsidRPr="001F5DC5">
        <w:rPr>
          <w:rFonts w:ascii="Times New Roman" w:hAnsi="Times New Roman" w:cs="Times New Roman"/>
          <w:b/>
        </w:rPr>
        <w:t>.</w:t>
      </w:r>
      <w:r w:rsidR="00F3314E" w:rsidRPr="001F5DC5">
        <w:rPr>
          <w:rFonts w:ascii="Times New Roman" w:hAnsi="Times New Roman" w:cs="Times New Roman"/>
          <w:bCs/>
        </w:rPr>
        <w:t xml:space="preserve">  </w:t>
      </w:r>
      <w:r w:rsidR="00B05C7D" w:rsidRPr="001F5DC5">
        <w:rPr>
          <w:rFonts w:ascii="Times New Roman" w:hAnsi="Times New Roman" w:cs="Times New Roman"/>
          <w:bCs/>
        </w:rPr>
        <w:t>Nabór wniosków z limitu podstawowego będzie powtarzany aż do wyczerpania się środków.</w:t>
      </w:r>
    </w:p>
    <w:p w14:paraId="14D1F869" w14:textId="78DF2BCE" w:rsidR="00544153" w:rsidRPr="008D7E59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Zadania w zakresie przyznawania środków na kształcenie ustawiczne </w:t>
      </w:r>
      <w:r w:rsidR="008D7E59" w:rsidRPr="008D7E59">
        <w:rPr>
          <w:rFonts w:ascii="Times New Roman" w:hAnsi="Times New Roman" w:cs="Times New Roman"/>
        </w:rPr>
        <w:t>z</w:t>
      </w:r>
      <w:r w:rsidR="00544153" w:rsidRPr="008D7E59">
        <w:rPr>
          <w:rFonts w:ascii="Times New Roman" w:hAnsi="Times New Roman" w:cs="Times New Roman"/>
        </w:rPr>
        <w:t xml:space="preserve"> Krajowego Funduszu Szkoleniowego realizuje Powiatowy Urząd Pracy w Strzyżowie, który jest wyłącznie właściwy dla p</w:t>
      </w:r>
      <w:r w:rsidR="00F3314E">
        <w:rPr>
          <w:rFonts w:ascii="Times New Roman" w:hAnsi="Times New Roman" w:cs="Times New Roman"/>
        </w:rPr>
        <w:t>odmiotów</w:t>
      </w:r>
      <w:r w:rsidR="00544153" w:rsidRPr="008D7E59">
        <w:rPr>
          <w:rFonts w:ascii="Times New Roman" w:hAnsi="Times New Roman" w:cs="Times New Roman"/>
        </w:rPr>
        <w:t xml:space="preserve"> mających siedzibę albo m</w:t>
      </w:r>
      <w:r w:rsidR="001042DC">
        <w:rPr>
          <w:rFonts w:ascii="Times New Roman" w:hAnsi="Times New Roman" w:cs="Times New Roman"/>
        </w:rPr>
        <w:t>iejsce prowadzenia działalności</w:t>
      </w:r>
      <w:r w:rsidR="00544153" w:rsidRPr="008D7E59">
        <w:rPr>
          <w:rFonts w:ascii="Times New Roman" w:hAnsi="Times New Roman" w:cs="Times New Roman"/>
        </w:rPr>
        <w:t xml:space="preserve"> na terenie powiatu strzyżowskiego</w:t>
      </w:r>
      <w:r w:rsidR="00F3314E">
        <w:rPr>
          <w:rFonts w:ascii="Times New Roman" w:hAnsi="Times New Roman" w:cs="Times New Roman"/>
        </w:rPr>
        <w:t>.</w:t>
      </w:r>
    </w:p>
    <w:p w14:paraId="56338FA3" w14:textId="3ADC8525" w:rsidR="00544153" w:rsidRPr="008D7E59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Umowy o finansowanie działań obejmujących kształcenie ustawiczne są zawierane z p</w:t>
      </w:r>
      <w:r>
        <w:rPr>
          <w:rFonts w:ascii="Times New Roman" w:hAnsi="Times New Roman" w:cs="Times New Roman"/>
        </w:rPr>
        <w:t>odmiotami</w:t>
      </w:r>
      <w:r w:rsidR="008D7E59" w:rsidRPr="008D7E59">
        <w:rPr>
          <w:rFonts w:ascii="Times New Roman" w:hAnsi="Times New Roman" w:cs="Times New Roman"/>
        </w:rPr>
        <w:t xml:space="preserve"> przez działającego w imieniu Starosty</w:t>
      </w:r>
      <w:r w:rsidR="00544153" w:rsidRPr="008D7E59">
        <w:rPr>
          <w:rFonts w:ascii="Times New Roman" w:hAnsi="Times New Roman" w:cs="Times New Roman"/>
        </w:rPr>
        <w:t xml:space="preserve"> Dyrektora </w:t>
      </w:r>
      <w:r w:rsidR="00EC4ED8">
        <w:rPr>
          <w:rFonts w:ascii="Times New Roman" w:hAnsi="Times New Roman" w:cs="Times New Roman"/>
        </w:rPr>
        <w:t>lub Zastępc</w:t>
      </w:r>
      <w:r w:rsidR="006D639A">
        <w:rPr>
          <w:rFonts w:ascii="Times New Roman" w:hAnsi="Times New Roman" w:cs="Times New Roman"/>
        </w:rPr>
        <w:t>ę</w:t>
      </w:r>
      <w:r w:rsidR="00EC4ED8">
        <w:rPr>
          <w:rFonts w:ascii="Times New Roman" w:hAnsi="Times New Roman" w:cs="Times New Roman"/>
        </w:rPr>
        <w:t xml:space="preserve"> Dyrektora </w:t>
      </w:r>
      <w:r w:rsidR="00544153" w:rsidRPr="008D7E59">
        <w:rPr>
          <w:rFonts w:ascii="Times New Roman" w:hAnsi="Times New Roman" w:cs="Times New Roman"/>
        </w:rPr>
        <w:t>do czasu wyczerpania wysokości przyznanego limitu środków KFS</w:t>
      </w:r>
      <w:r w:rsidR="00A8074B">
        <w:rPr>
          <w:rFonts w:ascii="Times New Roman" w:hAnsi="Times New Roman" w:cs="Times New Roman"/>
        </w:rPr>
        <w:t>.</w:t>
      </w:r>
    </w:p>
    <w:p w14:paraId="131A4299" w14:textId="691FFC19" w:rsidR="00544153" w:rsidRPr="008D7E59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Ilość zawartych z pracodawcami umów o finansowanie działań obejmujących kształcenie ustawiczne pracowników i pracodawcy w związku z realizacją zadania w zakr</w:t>
      </w:r>
      <w:r w:rsidR="005D7A5A" w:rsidRPr="008D7E59">
        <w:rPr>
          <w:rFonts w:ascii="Times New Roman" w:hAnsi="Times New Roman" w:cs="Times New Roman"/>
        </w:rPr>
        <w:t xml:space="preserve">esie finansowania </w:t>
      </w:r>
      <w:r w:rsidR="001042DC">
        <w:rPr>
          <w:rFonts w:ascii="Times New Roman" w:hAnsi="Times New Roman" w:cs="Times New Roman"/>
        </w:rPr>
        <w:t>z</w:t>
      </w:r>
      <w:r w:rsidR="00544153" w:rsidRPr="008D7E59">
        <w:rPr>
          <w:rFonts w:ascii="Times New Roman" w:hAnsi="Times New Roman" w:cs="Times New Roman"/>
        </w:rPr>
        <w:t xml:space="preserve"> Krajowego Funduszu Szkoleniowego działań na rzecz kształcenia ustawicznego pr</w:t>
      </w:r>
      <w:r w:rsidR="005D7A5A" w:rsidRPr="008D7E59">
        <w:rPr>
          <w:rFonts w:ascii="Times New Roman" w:hAnsi="Times New Roman" w:cs="Times New Roman"/>
        </w:rPr>
        <w:t>acowników</w:t>
      </w:r>
      <w:r w:rsidR="00544153" w:rsidRPr="008D7E59">
        <w:rPr>
          <w:rFonts w:ascii="Times New Roman" w:hAnsi="Times New Roman" w:cs="Times New Roman"/>
        </w:rPr>
        <w:t xml:space="preserve"> i pracodawcy oraz liczba uprawnionych osób objęta takim wsparciem w danym roku kalendarzowym uzależniona jest od wysokości środków finansowy</w:t>
      </w:r>
      <w:r w:rsidR="00A52C51">
        <w:rPr>
          <w:rFonts w:ascii="Times New Roman" w:hAnsi="Times New Roman" w:cs="Times New Roman"/>
        </w:rPr>
        <w:t>ch będących w dyspozycji Urzędu</w:t>
      </w:r>
      <w:r w:rsidR="00544153" w:rsidRPr="008D7E59">
        <w:rPr>
          <w:rFonts w:ascii="Times New Roman" w:hAnsi="Times New Roman" w:cs="Times New Roman"/>
        </w:rPr>
        <w:t xml:space="preserve"> przeznaczonych na ten cel.</w:t>
      </w:r>
    </w:p>
    <w:p w14:paraId="7179AE03" w14:textId="276D26B2" w:rsidR="00544153" w:rsidRPr="008D7E59" w:rsidRDefault="001F5DC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1042DC">
        <w:rPr>
          <w:rFonts w:ascii="Times New Roman" w:hAnsi="Times New Roman" w:cs="Times New Roman"/>
        </w:rPr>
        <w:t xml:space="preserve"> Dyrektor</w:t>
      </w:r>
      <w:r w:rsidR="00544153" w:rsidRPr="008D7E59">
        <w:rPr>
          <w:rFonts w:ascii="Times New Roman" w:hAnsi="Times New Roman" w:cs="Times New Roman"/>
        </w:rPr>
        <w:t xml:space="preserve"> może podjąć decyzję o odstępstwie od postanowień zawartych w niniejszych „Zasadach” w uzasadnionych przypadkach. </w:t>
      </w:r>
    </w:p>
    <w:p w14:paraId="64159F66" w14:textId="77777777" w:rsidR="00544153" w:rsidRPr="008D7E59" w:rsidRDefault="00544153" w:rsidP="00ED6DE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C910511" w14:textId="7ECEFDA7" w:rsidR="00544153" w:rsidRPr="00BD48E0" w:rsidRDefault="00A52C51" w:rsidP="00ED6D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8E0">
        <w:rPr>
          <w:rFonts w:ascii="Times New Roman" w:hAnsi="Times New Roman" w:cs="Times New Roman"/>
          <w:b/>
          <w:bCs/>
          <w:sz w:val="28"/>
          <w:szCs w:val="28"/>
        </w:rPr>
        <w:t>II. Zakres działań</w:t>
      </w:r>
      <w:r w:rsidR="00544153" w:rsidRPr="00BD48E0">
        <w:rPr>
          <w:rFonts w:ascii="Times New Roman" w:hAnsi="Times New Roman" w:cs="Times New Roman"/>
          <w:b/>
          <w:bCs/>
          <w:sz w:val="28"/>
          <w:szCs w:val="28"/>
        </w:rPr>
        <w:t xml:space="preserve"> możliwych do sfinansowania ze środków Krajowego Funduszu Szkoleniowego i wysokość wsparcia</w:t>
      </w:r>
    </w:p>
    <w:p w14:paraId="7E9A3130" w14:textId="016E827F" w:rsidR="00544153" w:rsidRPr="008D7E59" w:rsidRDefault="00544153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</w:t>
      </w:r>
      <w:r w:rsidRPr="008D7E59">
        <w:rPr>
          <w:rFonts w:ascii="Times New Roman" w:hAnsi="Times New Roman" w:cs="Times New Roman"/>
        </w:rPr>
        <w:t>. Starosta na wniosek p</w:t>
      </w:r>
      <w:r w:rsidR="001F5DC5">
        <w:rPr>
          <w:rFonts w:ascii="Times New Roman" w:hAnsi="Times New Roman" w:cs="Times New Roman"/>
        </w:rPr>
        <w:t>odmiotu</w:t>
      </w:r>
      <w:r w:rsidRPr="008D7E59">
        <w:rPr>
          <w:rFonts w:ascii="Times New Roman" w:hAnsi="Times New Roman" w:cs="Times New Roman"/>
        </w:rPr>
        <w:t xml:space="preserve"> może udzielić wsparcia finansowego ze środków Krajowego Funduszu Szkoleniowego na kształcenie ustawiczne </w:t>
      </w:r>
      <w:r w:rsidR="001F5DC5">
        <w:rPr>
          <w:rFonts w:ascii="Times New Roman" w:hAnsi="Times New Roman" w:cs="Times New Roman"/>
        </w:rPr>
        <w:t>osób wymienionych w Rozdziale I, pkt</w:t>
      </w:r>
      <w:r w:rsidR="00D725C4">
        <w:rPr>
          <w:rFonts w:ascii="Times New Roman" w:hAnsi="Times New Roman" w:cs="Times New Roman"/>
        </w:rPr>
        <w:t xml:space="preserve"> </w:t>
      </w:r>
      <w:r w:rsidR="001F5DC5">
        <w:rPr>
          <w:rFonts w:ascii="Times New Roman" w:hAnsi="Times New Roman" w:cs="Times New Roman"/>
        </w:rPr>
        <w:t>1</w:t>
      </w:r>
      <w:r w:rsidRPr="008D7E59">
        <w:rPr>
          <w:rFonts w:ascii="Times New Roman" w:hAnsi="Times New Roman" w:cs="Times New Roman"/>
        </w:rPr>
        <w:t>.</w:t>
      </w:r>
    </w:p>
    <w:p w14:paraId="7C5DF56C" w14:textId="133612C7" w:rsidR="00544153" w:rsidRPr="008D7E59" w:rsidRDefault="00722F98" w:rsidP="00ED6DE2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2</w:t>
      </w:r>
      <w:r w:rsidR="00544153" w:rsidRPr="008D7E59">
        <w:rPr>
          <w:rFonts w:ascii="Times New Roman" w:hAnsi="Times New Roman" w:cs="Times New Roman"/>
          <w:b/>
          <w:bCs/>
          <w:lang w:eastAsia="pl-PL"/>
        </w:rPr>
        <w:t>.</w:t>
      </w:r>
      <w:r w:rsidR="00544153" w:rsidRPr="008D7E59">
        <w:rPr>
          <w:rFonts w:ascii="Times New Roman" w:hAnsi="Times New Roman" w:cs="Times New Roman"/>
          <w:lang w:eastAsia="pl-PL"/>
        </w:rPr>
        <w:t xml:space="preserve"> Osoba, której </w:t>
      </w:r>
      <w:r w:rsidR="001F5DC5">
        <w:rPr>
          <w:rFonts w:ascii="Times New Roman" w:hAnsi="Times New Roman" w:cs="Times New Roman"/>
          <w:lang w:eastAsia="pl-PL"/>
        </w:rPr>
        <w:t>kształcenie ustawiczne</w:t>
      </w:r>
      <w:r w:rsidR="00544153" w:rsidRPr="008D7E59">
        <w:rPr>
          <w:rFonts w:ascii="Times New Roman" w:hAnsi="Times New Roman" w:cs="Times New Roman"/>
          <w:lang w:eastAsia="pl-PL"/>
        </w:rPr>
        <w:t xml:space="preserve"> </w:t>
      </w:r>
      <w:r w:rsidR="001F5DC5">
        <w:rPr>
          <w:rFonts w:ascii="Times New Roman" w:hAnsi="Times New Roman" w:cs="Times New Roman"/>
          <w:lang w:eastAsia="pl-PL"/>
        </w:rPr>
        <w:t xml:space="preserve">ma </w:t>
      </w:r>
      <w:r w:rsidR="00544153" w:rsidRPr="008D7E59">
        <w:rPr>
          <w:rFonts w:ascii="Times New Roman" w:hAnsi="Times New Roman" w:cs="Times New Roman"/>
          <w:lang w:eastAsia="pl-PL"/>
        </w:rPr>
        <w:t xml:space="preserve">być </w:t>
      </w:r>
      <w:r>
        <w:rPr>
          <w:rFonts w:ascii="Times New Roman" w:hAnsi="Times New Roman" w:cs="Times New Roman"/>
          <w:lang w:eastAsia="pl-PL"/>
        </w:rPr>
        <w:t xml:space="preserve">finansowane </w:t>
      </w:r>
      <w:r w:rsidR="00544153" w:rsidRPr="008D7E59">
        <w:rPr>
          <w:rFonts w:ascii="Times New Roman" w:hAnsi="Times New Roman" w:cs="Times New Roman"/>
          <w:lang w:eastAsia="pl-PL"/>
        </w:rPr>
        <w:t xml:space="preserve">z KFS powinna być w </w:t>
      </w:r>
      <w:r w:rsidR="001F5DC5">
        <w:rPr>
          <w:rFonts w:ascii="Times New Roman" w:hAnsi="Times New Roman" w:cs="Times New Roman"/>
          <w:lang w:eastAsia="pl-PL"/>
        </w:rPr>
        <w:t>dniu złożenia wniosku</w:t>
      </w:r>
      <w:r>
        <w:rPr>
          <w:rFonts w:ascii="Times New Roman" w:hAnsi="Times New Roman" w:cs="Times New Roman"/>
          <w:lang w:eastAsia="pl-PL"/>
        </w:rPr>
        <w:t xml:space="preserve">, </w:t>
      </w:r>
      <w:r w:rsidR="001F5DC5">
        <w:rPr>
          <w:rFonts w:ascii="Times New Roman" w:hAnsi="Times New Roman" w:cs="Times New Roman"/>
          <w:lang w:eastAsia="pl-PL"/>
        </w:rPr>
        <w:t xml:space="preserve">w </w:t>
      </w:r>
      <w:r w:rsidR="00544153" w:rsidRPr="008D7E59">
        <w:rPr>
          <w:rFonts w:ascii="Times New Roman" w:hAnsi="Times New Roman" w:cs="Times New Roman"/>
          <w:lang w:eastAsia="pl-PL"/>
        </w:rPr>
        <w:t xml:space="preserve">trakcie trwania tych form </w:t>
      </w:r>
      <w:r>
        <w:rPr>
          <w:rFonts w:ascii="Times New Roman" w:hAnsi="Times New Roman" w:cs="Times New Roman"/>
          <w:lang w:eastAsia="pl-PL"/>
        </w:rPr>
        <w:t xml:space="preserve">oraz co najmniej 3 miesiące od dnia ukończenia przez nią kształcenia </w:t>
      </w:r>
      <w:r w:rsidR="00544153" w:rsidRPr="008D7E59">
        <w:rPr>
          <w:rFonts w:ascii="Times New Roman" w:hAnsi="Times New Roman" w:cs="Times New Roman"/>
          <w:lang w:eastAsia="pl-PL"/>
        </w:rPr>
        <w:t xml:space="preserve">zatrudniona u </w:t>
      </w:r>
      <w:proofErr w:type="spellStart"/>
      <w:r w:rsidR="00D725C4">
        <w:rPr>
          <w:rFonts w:ascii="Times New Roman" w:hAnsi="Times New Roman" w:cs="Times New Roman"/>
          <w:lang w:eastAsia="pl-PL"/>
        </w:rPr>
        <w:t>wnioskdawcy</w:t>
      </w:r>
      <w:proofErr w:type="spellEnd"/>
      <w:r w:rsidR="00544153" w:rsidRPr="008D7E59">
        <w:rPr>
          <w:rFonts w:ascii="Times New Roman" w:hAnsi="Times New Roman" w:cs="Times New Roman"/>
          <w:lang w:eastAsia="pl-PL"/>
        </w:rPr>
        <w:t>, który otrzymał wsparcie z KFS</w:t>
      </w:r>
      <w:r>
        <w:rPr>
          <w:rFonts w:ascii="Times New Roman" w:hAnsi="Times New Roman" w:cs="Times New Roman"/>
          <w:lang w:eastAsia="pl-PL"/>
        </w:rPr>
        <w:t>.</w:t>
      </w:r>
    </w:p>
    <w:p w14:paraId="1527AF2A" w14:textId="3B82E496" w:rsidR="00544153" w:rsidRPr="008D7E59" w:rsidRDefault="00722F98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 środków</w:t>
      </w:r>
      <w:r w:rsidR="00544153" w:rsidRPr="008D7E59">
        <w:rPr>
          <w:rFonts w:ascii="Times New Roman" w:hAnsi="Times New Roman" w:cs="Times New Roman"/>
        </w:rPr>
        <w:t xml:space="preserve"> KFS mogą być </w:t>
      </w:r>
      <w:r>
        <w:rPr>
          <w:rFonts w:ascii="Times New Roman" w:hAnsi="Times New Roman" w:cs="Times New Roman"/>
        </w:rPr>
        <w:t>finansowane koszty związane z kształceniem ustawicznym obejmującym należności:</w:t>
      </w:r>
    </w:p>
    <w:p w14:paraId="3DEB0EDB" w14:textId="67BD39BA" w:rsidR="00722F98" w:rsidRPr="00722F98" w:rsidRDefault="00722F98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722F98">
        <w:rPr>
          <w:rFonts w:ascii="Times New Roman" w:hAnsi="Times New Roman" w:cs="Times New Roman"/>
        </w:rPr>
        <w:t>a) dla instytucji realizującej szkolenia wskazane przez podmiot wnioskujący o udzielenie pomocy na kształcenie ustawiczne;</w:t>
      </w:r>
    </w:p>
    <w:p w14:paraId="7DA5CBE2" w14:textId="345A68EB" w:rsidR="00722F98" w:rsidRPr="00722F98" w:rsidRDefault="00722F98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722F98">
        <w:rPr>
          <w:rFonts w:ascii="Times New Roman" w:hAnsi="Times New Roman" w:cs="Times New Roman"/>
        </w:rPr>
        <w:t>b) dla instytucji potwierdzającej nabytą wiedzę i umiejętności lub wydającej dokumenty potwierdzające nabycie wiedzy i umiejętności;</w:t>
      </w:r>
    </w:p>
    <w:p w14:paraId="5C8BA59F" w14:textId="0DC995D4" w:rsidR="00722F98" w:rsidRPr="00722F98" w:rsidRDefault="00722F98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722F98">
        <w:rPr>
          <w:rFonts w:ascii="Times New Roman" w:hAnsi="Times New Roman" w:cs="Times New Roman"/>
        </w:rPr>
        <w:t>c) dla instytucji realizującej studia podyplomowe;</w:t>
      </w:r>
    </w:p>
    <w:p w14:paraId="745D9CCD" w14:textId="6877A4C0" w:rsidR="00722F98" w:rsidRPr="00722F98" w:rsidRDefault="00722F98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722F98">
        <w:rPr>
          <w:rFonts w:ascii="Times New Roman" w:hAnsi="Times New Roman" w:cs="Times New Roman"/>
        </w:rPr>
        <w:t>d) dla instytucji realizującej badania lekarskie i psychologiczne wymagane do podjęcia przez osoby pracujące kształcenia lub zadań zawodowych po ukończonym kształceniu;</w:t>
      </w:r>
    </w:p>
    <w:p w14:paraId="5D18DA4C" w14:textId="5ED42306" w:rsidR="00544153" w:rsidRDefault="00722F98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722F98">
        <w:rPr>
          <w:rFonts w:ascii="Times New Roman" w:hAnsi="Times New Roman" w:cs="Times New Roman"/>
        </w:rPr>
        <w:t>e) z tytułu ubezpieczenia od następstw nieszczęśliwych wypadków w związku z podjętym kształceniem, ponoszone przez podmiot wnioskujący o udzielenie pomocy na kształcenie ustawiczne lub instytucję realizującą to kształcenie</w:t>
      </w:r>
      <w:r w:rsidR="00544153" w:rsidRPr="008D7E59">
        <w:rPr>
          <w:rFonts w:ascii="Times New Roman" w:hAnsi="Times New Roman" w:cs="Times New Roman"/>
        </w:rPr>
        <w:t>.</w:t>
      </w:r>
    </w:p>
    <w:p w14:paraId="5A627E82" w14:textId="1ACCCF4B" w:rsidR="00722F98" w:rsidRPr="00722F98" w:rsidRDefault="00722F98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A42092">
        <w:rPr>
          <w:rFonts w:ascii="Times New Roman" w:hAnsi="Times New Roman" w:cs="Times New Roman"/>
          <w:b/>
          <w:bCs/>
        </w:rPr>
        <w:lastRenderedPageBreak/>
        <w:t>4.</w:t>
      </w:r>
      <w:r w:rsidR="00A42092" w:rsidRPr="00722F98">
        <w:rPr>
          <w:rFonts w:ascii="Times New Roman" w:hAnsi="Times New Roman" w:cs="Times New Roman"/>
        </w:rPr>
        <w:t xml:space="preserve"> </w:t>
      </w:r>
      <w:r w:rsidRPr="00722F98">
        <w:rPr>
          <w:rFonts w:ascii="Times New Roman" w:hAnsi="Times New Roman" w:cs="Times New Roman"/>
        </w:rPr>
        <w:t>Środki KFS nie mogą zostać przeznaczone na opłacenie kosztów kształcenia ustawicznego, które:</w:t>
      </w:r>
    </w:p>
    <w:p w14:paraId="0F9C2675" w14:textId="516AFDDB" w:rsidR="00722F98" w:rsidRPr="00722F98" w:rsidRDefault="00D725C4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22F98" w:rsidRPr="00722F98">
        <w:rPr>
          <w:rFonts w:ascii="Times New Roman" w:hAnsi="Times New Roman" w:cs="Times New Roman"/>
        </w:rPr>
        <w:t>)</w:t>
      </w:r>
      <w:r w:rsidR="00A42092" w:rsidRPr="00722F98">
        <w:rPr>
          <w:rFonts w:ascii="Times New Roman" w:hAnsi="Times New Roman" w:cs="Times New Roman"/>
        </w:rPr>
        <w:t xml:space="preserve"> </w:t>
      </w:r>
      <w:r w:rsidR="00722F98" w:rsidRPr="00722F98">
        <w:rPr>
          <w:rFonts w:ascii="Times New Roman" w:hAnsi="Times New Roman" w:cs="Times New Roman"/>
        </w:rPr>
        <w:t>zostało sfinansowane z innych środków publicznych;</w:t>
      </w:r>
    </w:p>
    <w:p w14:paraId="747C1930" w14:textId="7002A1A3" w:rsidR="00722F98" w:rsidRPr="00722F98" w:rsidRDefault="00D725C4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22F98" w:rsidRPr="00722F98">
        <w:rPr>
          <w:rFonts w:ascii="Times New Roman" w:hAnsi="Times New Roman" w:cs="Times New Roman"/>
        </w:rPr>
        <w:t>)</w:t>
      </w:r>
      <w:r w:rsidR="00A42092" w:rsidRPr="00722F98">
        <w:rPr>
          <w:rFonts w:ascii="Times New Roman" w:hAnsi="Times New Roman" w:cs="Times New Roman"/>
        </w:rPr>
        <w:t xml:space="preserve"> </w:t>
      </w:r>
      <w:r w:rsidR="00722F98" w:rsidRPr="00722F98">
        <w:rPr>
          <w:rFonts w:ascii="Times New Roman" w:hAnsi="Times New Roman" w:cs="Times New Roman"/>
        </w:rPr>
        <w:t>pracodawca jest obowiązany zapewnić na podstawie odrębnych przepisów;</w:t>
      </w:r>
    </w:p>
    <w:p w14:paraId="2E4B1449" w14:textId="0313D333" w:rsidR="00722F98" w:rsidRDefault="00D725C4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22F98" w:rsidRPr="00722F98">
        <w:rPr>
          <w:rFonts w:ascii="Times New Roman" w:hAnsi="Times New Roman" w:cs="Times New Roman"/>
        </w:rPr>
        <w:t>)</w:t>
      </w:r>
      <w:r w:rsidR="00A42092" w:rsidRPr="00722F98">
        <w:rPr>
          <w:rFonts w:ascii="Times New Roman" w:hAnsi="Times New Roman" w:cs="Times New Roman"/>
        </w:rPr>
        <w:t xml:space="preserve"> </w:t>
      </w:r>
      <w:r w:rsidR="00722F98" w:rsidRPr="00722F98">
        <w:rPr>
          <w:rFonts w:ascii="Times New Roman" w:hAnsi="Times New Roman" w:cs="Times New Roman"/>
        </w:rPr>
        <w:t>obejmuje działania rozpoczęte przed dniem podpisania umowy o finansowanie.</w:t>
      </w:r>
    </w:p>
    <w:p w14:paraId="338E7C82" w14:textId="5FFE049C" w:rsidR="00AC5E00" w:rsidRDefault="00AC5E00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także:</w:t>
      </w:r>
    </w:p>
    <w:p w14:paraId="14D9DEBE" w14:textId="6DFB9C03" w:rsidR="000D052E" w:rsidRPr="000D052E" w:rsidRDefault="00D725C4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D052E">
        <w:rPr>
          <w:rFonts w:ascii="Times New Roman" w:hAnsi="Times New Roman" w:cs="Times New Roman"/>
        </w:rPr>
        <w:t xml:space="preserve">) </w:t>
      </w:r>
      <w:r w:rsidR="000D052E" w:rsidRPr="000D052E">
        <w:rPr>
          <w:rFonts w:ascii="Times New Roman" w:hAnsi="Times New Roman" w:cs="Times New Roman"/>
        </w:rPr>
        <w:t>koszty przejazdu, zakwaterowania i wyżywienia, związane z kształceniem</w:t>
      </w:r>
      <w:r w:rsidR="000D052E">
        <w:rPr>
          <w:rFonts w:ascii="Times New Roman" w:hAnsi="Times New Roman" w:cs="Times New Roman"/>
        </w:rPr>
        <w:t xml:space="preserve"> </w:t>
      </w:r>
      <w:r w:rsidR="000D052E" w:rsidRPr="000D052E">
        <w:rPr>
          <w:rFonts w:ascii="Times New Roman" w:hAnsi="Times New Roman" w:cs="Times New Roman"/>
        </w:rPr>
        <w:t>ustawicznym,</w:t>
      </w:r>
    </w:p>
    <w:p w14:paraId="0542DCC5" w14:textId="77777777" w:rsidR="000D052E" w:rsidRPr="000D052E" w:rsidRDefault="000D052E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D052E">
        <w:rPr>
          <w:rFonts w:ascii="Times New Roman" w:hAnsi="Times New Roman" w:cs="Times New Roman"/>
        </w:rPr>
        <w:t>5) badania wstępne i okresowe,</w:t>
      </w:r>
    </w:p>
    <w:p w14:paraId="711C1874" w14:textId="77777777" w:rsidR="000D052E" w:rsidRPr="000D052E" w:rsidRDefault="000D052E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D052E">
        <w:rPr>
          <w:rFonts w:ascii="Times New Roman" w:hAnsi="Times New Roman" w:cs="Times New Roman"/>
        </w:rPr>
        <w:t>6) studia wyższe lub doktoranckie,</w:t>
      </w:r>
    </w:p>
    <w:p w14:paraId="4B62168D" w14:textId="00CEB536" w:rsidR="000D052E" w:rsidRDefault="000D052E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0D052E">
        <w:rPr>
          <w:rFonts w:ascii="Times New Roman" w:hAnsi="Times New Roman" w:cs="Times New Roman"/>
        </w:rPr>
        <w:t xml:space="preserve">7) </w:t>
      </w:r>
      <w:r w:rsidR="00AC5E00" w:rsidRPr="008D7E59">
        <w:rPr>
          <w:rFonts w:ascii="Times New Roman" w:hAnsi="Times New Roman" w:cs="Times New Roman"/>
        </w:rPr>
        <w:t>sfinansowania szkoleń lub innych działań, które nie stanowią kształcenia ustawicznego</w:t>
      </w:r>
      <w:r w:rsidR="00AC5E00">
        <w:rPr>
          <w:rFonts w:ascii="Times New Roman" w:hAnsi="Times New Roman" w:cs="Times New Roman"/>
        </w:rPr>
        <w:t xml:space="preserve"> o ile nie zostały wskazane przez dany priorytet:</w:t>
      </w:r>
      <w:r w:rsidR="00AC5E00" w:rsidRPr="008D7E59">
        <w:rPr>
          <w:rFonts w:ascii="Times New Roman" w:hAnsi="Times New Roman" w:cs="Times New Roman"/>
        </w:rPr>
        <w:t xml:space="preserve"> szkolenia pracowników w zakresie </w:t>
      </w:r>
      <w:r w:rsidR="00AC5E00">
        <w:rPr>
          <w:rFonts w:ascii="Times New Roman" w:hAnsi="Times New Roman" w:cs="Times New Roman"/>
        </w:rPr>
        <w:t xml:space="preserve">szkoleń </w:t>
      </w:r>
      <w:r w:rsidR="00AC5E00" w:rsidRPr="008D7E59">
        <w:rPr>
          <w:rFonts w:ascii="Times New Roman" w:hAnsi="Times New Roman" w:cs="Times New Roman"/>
        </w:rPr>
        <w:t>bhp</w:t>
      </w:r>
      <w:r w:rsidR="00AC5E00">
        <w:rPr>
          <w:rFonts w:ascii="Times New Roman" w:hAnsi="Times New Roman" w:cs="Times New Roman"/>
        </w:rPr>
        <w:t xml:space="preserve"> i przeciwpożarowych</w:t>
      </w:r>
      <w:r w:rsidR="00AC5E00" w:rsidRPr="008D7E59">
        <w:rPr>
          <w:rFonts w:ascii="Times New Roman" w:hAnsi="Times New Roman" w:cs="Times New Roman"/>
        </w:rPr>
        <w:t>,</w:t>
      </w:r>
      <w:r w:rsidR="00AC5E00">
        <w:rPr>
          <w:rFonts w:ascii="Times New Roman" w:hAnsi="Times New Roman" w:cs="Times New Roman"/>
        </w:rPr>
        <w:t xml:space="preserve"> konferencje, sympozja, kongresy naukowe, </w:t>
      </w:r>
      <w:r w:rsidR="00D725C4">
        <w:rPr>
          <w:rFonts w:ascii="Times New Roman" w:hAnsi="Times New Roman" w:cs="Times New Roman"/>
        </w:rPr>
        <w:t xml:space="preserve">e-learning. </w:t>
      </w:r>
      <w:r w:rsidR="00AC5E00">
        <w:rPr>
          <w:rFonts w:ascii="Times New Roman" w:hAnsi="Times New Roman" w:cs="Times New Roman"/>
        </w:rPr>
        <w:t>prawa jazdy kat. B.</w:t>
      </w:r>
    </w:p>
    <w:p w14:paraId="557EE752" w14:textId="48DDD3F0" w:rsidR="00AC5E00" w:rsidRPr="008D7E59" w:rsidRDefault="00AC5E00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</w:t>
      </w:r>
      <w:r w:rsidRPr="008D7E59">
        <w:rPr>
          <w:rFonts w:ascii="Times New Roman" w:hAnsi="Times New Roman" w:cs="Times New Roman"/>
        </w:rPr>
        <w:t>sfinansowania działań obejmujących kształcenie ustawiczne realizowanych samodzielnie przez p</w:t>
      </w:r>
      <w:r>
        <w:rPr>
          <w:rFonts w:ascii="Times New Roman" w:hAnsi="Times New Roman" w:cs="Times New Roman"/>
        </w:rPr>
        <w:t>odmiot dla własnych pracowników czy osób</w:t>
      </w:r>
      <w:r w:rsidRPr="00AC5E00">
        <w:rPr>
          <w:rFonts w:ascii="Times New Roman" w:hAnsi="Times New Roman" w:cs="Times New Roman"/>
        </w:rPr>
        <w:t xml:space="preserve"> świadcząc</w:t>
      </w:r>
      <w:r>
        <w:rPr>
          <w:rFonts w:ascii="Times New Roman" w:hAnsi="Times New Roman" w:cs="Times New Roman"/>
        </w:rPr>
        <w:t>ych</w:t>
      </w:r>
      <w:r w:rsidRPr="00AC5E00">
        <w:rPr>
          <w:rFonts w:ascii="Times New Roman" w:hAnsi="Times New Roman" w:cs="Times New Roman"/>
        </w:rPr>
        <w:t xml:space="preserve"> usługi na podstawie umów cywilnoprawnych</w:t>
      </w:r>
      <w:r>
        <w:rPr>
          <w:rFonts w:ascii="Times New Roman" w:hAnsi="Times New Roman" w:cs="Times New Roman"/>
        </w:rPr>
        <w:t>.</w:t>
      </w:r>
    </w:p>
    <w:p w14:paraId="14D67913" w14:textId="77777777" w:rsidR="00BA2CA5" w:rsidRDefault="00AC5E00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D7E59">
        <w:rPr>
          <w:rFonts w:ascii="Times New Roman" w:hAnsi="Times New Roman" w:cs="Times New Roman"/>
        </w:rPr>
        <w:t>) sfinansowania kosztów staży podyplomowych oraz szkoleń specjalizacyjnych lekarzy, lekarzy dentystów, pielęgniarek i położnych</w:t>
      </w:r>
      <w:r>
        <w:rPr>
          <w:rFonts w:ascii="Times New Roman" w:hAnsi="Times New Roman" w:cs="Times New Roman"/>
        </w:rPr>
        <w:t>, o których mowa w przepisach o zawodach lekarza i lekarza dentysty oraz w przepisach o zawodach pielęgniarki i położnej;</w:t>
      </w:r>
    </w:p>
    <w:p w14:paraId="6EA99349" w14:textId="58961958" w:rsidR="00D725C4" w:rsidRDefault="00D725C4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r w:rsidR="000574F0">
        <w:rPr>
          <w:rFonts w:ascii="Times New Roman" w:hAnsi="Times New Roman" w:cs="Times New Roman"/>
        </w:rPr>
        <w:t xml:space="preserve"> </w:t>
      </w:r>
      <w:r w:rsidR="000574F0" w:rsidRPr="000574F0">
        <w:rPr>
          <w:rFonts w:ascii="Times New Roman" w:hAnsi="Times New Roman" w:cs="Times New Roman"/>
        </w:rPr>
        <w:t>finansowanie szkoleń, w których w koszty realizacji wliczone są zakup np.: oprogramowania, środka trwałego, urządzenia;</w:t>
      </w:r>
    </w:p>
    <w:p w14:paraId="71E9FDA4" w14:textId="7FC8906B" w:rsidR="008740FC" w:rsidRDefault="00BA2CA5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BA2CA5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Ze środków KFS nie mogą korzystać:</w:t>
      </w:r>
    </w:p>
    <w:p w14:paraId="7D0128C1" w14:textId="2230799C" w:rsidR="00BA2CA5" w:rsidRDefault="00BA2CA5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publiczne służby zatrudnienia</w:t>
      </w:r>
    </w:p>
    <w:p w14:paraId="618E7536" w14:textId="35741619" w:rsidR="00BA2CA5" w:rsidRPr="00BA2CA5" w:rsidRDefault="00BA2CA5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podmioty, które</w:t>
      </w:r>
      <w:r w:rsidRPr="00BA2CA5">
        <w:rPr>
          <w:rFonts w:ascii="Times New Roman" w:hAnsi="Times New Roman" w:cs="Times New Roman"/>
        </w:rPr>
        <w:t xml:space="preserve"> posiadają zaległości podatkow</w:t>
      </w:r>
      <w:r>
        <w:rPr>
          <w:rFonts w:ascii="Times New Roman" w:hAnsi="Times New Roman" w:cs="Times New Roman"/>
        </w:rPr>
        <w:t>e</w:t>
      </w:r>
      <w:r w:rsidRPr="00BA2CA5">
        <w:rPr>
          <w:rFonts w:ascii="Times New Roman" w:hAnsi="Times New Roman" w:cs="Times New Roman"/>
        </w:rPr>
        <w:t xml:space="preserve"> lub zaległości z tytułu innych należności</w:t>
      </w:r>
      <w:r>
        <w:rPr>
          <w:rFonts w:ascii="Times New Roman" w:hAnsi="Times New Roman" w:cs="Times New Roman"/>
        </w:rPr>
        <w:t xml:space="preserve"> </w:t>
      </w:r>
      <w:r w:rsidRPr="00BA2CA5">
        <w:rPr>
          <w:rFonts w:ascii="Times New Roman" w:hAnsi="Times New Roman" w:cs="Times New Roman"/>
        </w:rPr>
        <w:t>publicznoprawnych, składek na ubezpieczenia społeczne, ubezpieczenie zdrowotne,</w:t>
      </w:r>
      <w:r>
        <w:rPr>
          <w:rFonts w:ascii="Times New Roman" w:hAnsi="Times New Roman" w:cs="Times New Roman"/>
        </w:rPr>
        <w:t xml:space="preserve"> </w:t>
      </w:r>
      <w:r w:rsidRPr="00BA2CA5">
        <w:rPr>
          <w:rFonts w:ascii="Times New Roman" w:hAnsi="Times New Roman" w:cs="Times New Roman"/>
        </w:rPr>
        <w:t>Fundusz Pracy i FGŚP, Fundusz Solidarnościowy i Fundusz Emerytur Pomostowych</w:t>
      </w:r>
      <w:r>
        <w:rPr>
          <w:rFonts w:ascii="Times New Roman" w:hAnsi="Times New Roman" w:cs="Times New Roman"/>
        </w:rPr>
        <w:t xml:space="preserve"> </w:t>
      </w:r>
      <w:r w:rsidRPr="00BA2CA5">
        <w:rPr>
          <w:rFonts w:ascii="Times New Roman" w:hAnsi="Times New Roman" w:cs="Times New Roman"/>
        </w:rPr>
        <w:t>oraz wpłat na PFRON, nie pozostają pod zarządem komisarycznym, nie znajdują się w toku likwidacji albo postępowania upadłościowego, nie naruszyły w sposób rażący jakąkolwiek umowę o przyznanie środków KFS w okresie 3 lat poprzedzających dzień złożenia wniosku,</w:t>
      </w:r>
    </w:p>
    <w:p w14:paraId="379A1534" w14:textId="77777777" w:rsidR="00BA2CA5" w:rsidRDefault="00BA2CA5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podmioty, które </w:t>
      </w:r>
      <w:r w:rsidRPr="00BA2CA5">
        <w:rPr>
          <w:rFonts w:ascii="Times New Roman" w:hAnsi="Times New Roman" w:cs="Times New Roman"/>
        </w:rPr>
        <w:t xml:space="preserve">posiadają zaległości z tytułu składek na ubezpieczenie społeczne rolników lub </w:t>
      </w:r>
      <w:r>
        <w:rPr>
          <w:rFonts w:ascii="Times New Roman" w:hAnsi="Times New Roman" w:cs="Times New Roman"/>
        </w:rPr>
        <w:t xml:space="preserve">na </w:t>
      </w:r>
      <w:r w:rsidRPr="00BA2CA5">
        <w:rPr>
          <w:rFonts w:ascii="Times New Roman" w:hAnsi="Times New Roman" w:cs="Times New Roman"/>
        </w:rPr>
        <w:t xml:space="preserve">ubezpieczenie zdrowotne, </w:t>
      </w:r>
    </w:p>
    <w:p w14:paraId="0592327A" w14:textId="77777777" w:rsidR="00BA2CA5" w:rsidRDefault="00BA2CA5" w:rsidP="00ED6DE2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podmioty zbiorowe,</w:t>
      </w:r>
      <w:r w:rsidRPr="00BA2CA5">
        <w:rPr>
          <w:rFonts w:ascii="Times New Roman" w:hAnsi="Times New Roman" w:cs="Times New Roman"/>
        </w:rPr>
        <w:t xml:space="preserve"> wobec których sąd orzekł zakaz korzystania z dotacji, subwencji lub innych form pomocy finansowanej ze środków publicznych, przez okres na który sąd orzekł zakaz</w:t>
      </w:r>
    </w:p>
    <w:p w14:paraId="45B2E43F" w14:textId="77777777" w:rsidR="00BA2CA5" w:rsidRDefault="00BA2CA5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podmioty, które nie spełniają</w:t>
      </w:r>
      <w:r w:rsidRPr="00BA2CA5">
        <w:rPr>
          <w:rFonts w:ascii="Times New Roman" w:hAnsi="Times New Roman" w:cs="Times New Roman"/>
        </w:rPr>
        <w:t xml:space="preserve"> warunk</w:t>
      </w:r>
      <w:r>
        <w:rPr>
          <w:rFonts w:ascii="Times New Roman" w:hAnsi="Times New Roman" w:cs="Times New Roman"/>
        </w:rPr>
        <w:t>ów</w:t>
      </w:r>
      <w:r w:rsidRPr="00BA2CA5">
        <w:rPr>
          <w:rFonts w:ascii="Times New Roman" w:hAnsi="Times New Roman" w:cs="Times New Roman"/>
        </w:rPr>
        <w:t xml:space="preserve"> ubiegania się o pomoc de </w:t>
      </w:r>
      <w:proofErr w:type="spellStart"/>
      <w:r w:rsidRPr="00BA2CA5">
        <w:rPr>
          <w:rFonts w:ascii="Times New Roman" w:hAnsi="Times New Roman" w:cs="Times New Roman"/>
        </w:rPr>
        <w:t>minimis</w:t>
      </w:r>
      <w:proofErr w:type="spellEnd"/>
      <w:r w:rsidRPr="00BA2CA5">
        <w:rPr>
          <w:rFonts w:ascii="Times New Roman" w:hAnsi="Times New Roman" w:cs="Times New Roman"/>
        </w:rPr>
        <w:t xml:space="preserve"> (jeżeli dotyczy), </w:t>
      </w:r>
    </w:p>
    <w:p w14:paraId="05182630" w14:textId="0A15DA08" w:rsidR="00BA2CA5" w:rsidRPr="008D7E59" w:rsidRDefault="00BA2CA5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Podmioty powiązane</w:t>
      </w:r>
      <w:r w:rsidRPr="00BA2CA5">
        <w:rPr>
          <w:rFonts w:ascii="Times New Roman" w:hAnsi="Times New Roman" w:cs="Times New Roman"/>
        </w:rPr>
        <w:t xml:space="preserve"> z Federacją Rosyjską</w:t>
      </w:r>
      <w:r>
        <w:rPr>
          <w:rFonts w:ascii="Times New Roman" w:hAnsi="Times New Roman" w:cs="Times New Roman"/>
        </w:rPr>
        <w:t>.</w:t>
      </w:r>
    </w:p>
    <w:p w14:paraId="4C71ED4B" w14:textId="79FA5272" w:rsidR="00A42092" w:rsidRPr="00A42092" w:rsidRDefault="00BA2CA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A42092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</w:t>
      </w:r>
      <w:r w:rsidR="00A42092" w:rsidRPr="00A42092">
        <w:rPr>
          <w:rFonts w:ascii="Times New Roman" w:hAnsi="Times New Roman" w:cs="Times New Roman"/>
        </w:rPr>
        <w:t>Środki z KFS, o które wnioskuje p</w:t>
      </w:r>
      <w:r w:rsidR="00A42092">
        <w:rPr>
          <w:rFonts w:ascii="Times New Roman" w:hAnsi="Times New Roman" w:cs="Times New Roman"/>
        </w:rPr>
        <w:t>odmiot</w:t>
      </w:r>
      <w:r w:rsidR="00A42092" w:rsidRPr="00A42092">
        <w:rPr>
          <w:rFonts w:ascii="Times New Roman" w:hAnsi="Times New Roman" w:cs="Times New Roman"/>
        </w:rPr>
        <w:t xml:space="preserve"> </w:t>
      </w:r>
      <w:r w:rsidR="000574F0">
        <w:rPr>
          <w:rFonts w:ascii="Times New Roman" w:hAnsi="Times New Roman" w:cs="Times New Roman"/>
        </w:rPr>
        <w:t xml:space="preserve">zatrudniający w przeliczeniu na  pełny wymiar czasu pracy więcej niż 9 osób </w:t>
      </w:r>
      <w:r w:rsidR="00A42092" w:rsidRPr="00A42092">
        <w:rPr>
          <w:rFonts w:ascii="Times New Roman" w:hAnsi="Times New Roman" w:cs="Times New Roman"/>
        </w:rPr>
        <w:t xml:space="preserve">wynoszą do </w:t>
      </w:r>
      <w:r w:rsidR="00A42092" w:rsidRPr="00ED6DE2">
        <w:rPr>
          <w:rFonts w:ascii="Times New Roman" w:hAnsi="Times New Roman" w:cs="Times New Roman"/>
          <w:b/>
          <w:bCs/>
        </w:rPr>
        <w:t>70%</w:t>
      </w:r>
      <w:r w:rsidR="00A42092" w:rsidRPr="00A42092">
        <w:rPr>
          <w:rFonts w:ascii="Times New Roman" w:hAnsi="Times New Roman" w:cs="Times New Roman"/>
        </w:rPr>
        <w:t xml:space="preserve"> wysokości kosztów na kształcenie ustawiczne uczestników, nie więcej jednak niż 200% przeciętnego wynagrodzenia w danym roku </w:t>
      </w:r>
      <w:r w:rsidR="00A42092">
        <w:rPr>
          <w:rFonts w:ascii="Times New Roman" w:hAnsi="Times New Roman" w:cs="Times New Roman"/>
        </w:rPr>
        <w:t xml:space="preserve">kalendarzowym </w:t>
      </w:r>
      <w:r w:rsidR="00A42092" w:rsidRPr="00A42092">
        <w:rPr>
          <w:rFonts w:ascii="Times New Roman" w:hAnsi="Times New Roman" w:cs="Times New Roman"/>
        </w:rPr>
        <w:t>na jednego uczestnika. Wkład własny wnoszony przez podmiot wynosi 30% wysokości kosztów kształcenia ustawicznego uczestników.</w:t>
      </w:r>
    </w:p>
    <w:p w14:paraId="49A930FC" w14:textId="2D672C2E" w:rsidR="00A42092" w:rsidRPr="00A42092" w:rsidRDefault="00BA2CA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A42092" w:rsidRPr="00A42092">
        <w:rPr>
          <w:rFonts w:ascii="Times New Roman" w:hAnsi="Times New Roman" w:cs="Times New Roman"/>
          <w:b/>
          <w:bCs/>
        </w:rPr>
        <w:t>.</w:t>
      </w:r>
      <w:r w:rsidR="00A42092">
        <w:rPr>
          <w:rFonts w:ascii="Times New Roman" w:hAnsi="Times New Roman" w:cs="Times New Roman"/>
        </w:rPr>
        <w:t xml:space="preserve"> </w:t>
      </w:r>
      <w:r w:rsidR="00A42092" w:rsidRPr="00A42092">
        <w:rPr>
          <w:rFonts w:ascii="Times New Roman" w:hAnsi="Times New Roman" w:cs="Times New Roman"/>
        </w:rPr>
        <w:t xml:space="preserve">Środki z KFS, o które wnioskuje podmiot niezatrudniający pracowników albo zatrudniający w dniu złożenia wniosku o środki KFS w przeliczeniu na pełny wymiar czasu pracy nie więcej niż 9 osób </w:t>
      </w:r>
      <w:r w:rsidR="00A42092" w:rsidRPr="00A42092">
        <w:rPr>
          <w:rFonts w:ascii="Times New Roman" w:hAnsi="Times New Roman" w:cs="Times New Roman"/>
        </w:rPr>
        <w:lastRenderedPageBreak/>
        <w:t xml:space="preserve">wynoszą do </w:t>
      </w:r>
      <w:r w:rsidR="00A42092" w:rsidRPr="00ED6DE2">
        <w:rPr>
          <w:rFonts w:ascii="Times New Roman" w:hAnsi="Times New Roman" w:cs="Times New Roman"/>
          <w:b/>
          <w:bCs/>
        </w:rPr>
        <w:t>90%</w:t>
      </w:r>
      <w:r w:rsidR="00A42092" w:rsidRPr="00A42092">
        <w:rPr>
          <w:rFonts w:ascii="Times New Roman" w:hAnsi="Times New Roman" w:cs="Times New Roman"/>
        </w:rPr>
        <w:t xml:space="preserve"> wysokości kosztów na kształcenie ustawiczne uczestników, nie więcej jednak niż 200% przeciętnego wynagrodzenia w danym roku </w:t>
      </w:r>
      <w:r w:rsidR="00A42092">
        <w:rPr>
          <w:rFonts w:ascii="Times New Roman" w:hAnsi="Times New Roman" w:cs="Times New Roman"/>
        </w:rPr>
        <w:t xml:space="preserve">kalendarzowym </w:t>
      </w:r>
      <w:r w:rsidR="00A42092" w:rsidRPr="00A42092">
        <w:rPr>
          <w:rFonts w:ascii="Times New Roman" w:hAnsi="Times New Roman" w:cs="Times New Roman"/>
        </w:rPr>
        <w:t>na jednego uczestnika.</w:t>
      </w:r>
    </w:p>
    <w:p w14:paraId="7AC90C1C" w14:textId="146F4557" w:rsidR="00A42092" w:rsidRPr="00A42092" w:rsidRDefault="00BA2CA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A42092" w:rsidRPr="00A42092">
        <w:rPr>
          <w:rFonts w:ascii="Times New Roman" w:hAnsi="Times New Roman" w:cs="Times New Roman"/>
          <w:b/>
          <w:bCs/>
        </w:rPr>
        <w:t>.</w:t>
      </w:r>
      <w:r w:rsidR="00A42092">
        <w:rPr>
          <w:rFonts w:ascii="Times New Roman" w:hAnsi="Times New Roman" w:cs="Times New Roman"/>
        </w:rPr>
        <w:t xml:space="preserve"> </w:t>
      </w:r>
      <w:r w:rsidR="00A42092" w:rsidRPr="00A42092">
        <w:rPr>
          <w:rFonts w:ascii="Times New Roman" w:hAnsi="Times New Roman" w:cs="Times New Roman"/>
        </w:rPr>
        <w:t>Wysokość środków KFS dla jednego wnioskodawcy w roku kalendarzowym nie może przekroczyć kwoty:</w:t>
      </w:r>
    </w:p>
    <w:p w14:paraId="0DE282D7" w14:textId="780054FE" w:rsidR="00A42092" w:rsidRPr="00A42092" w:rsidRDefault="00A42092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42092">
        <w:rPr>
          <w:rFonts w:ascii="Times New Roman" w:hAnsi="Times New Roman" w:cs="Times New Roman"/>
        </w:rPr>
        <w:t>1) 4-krotności przeciętnego wynagrodzenia – w przypadku podmiotów niezatrudniających pracowników albo które zatrudniają w dniu złożenia wniosku o środki KFS w przeliczeniu na pełny wymiar czasu pracy nie więcej niż 9 osób;</w:t>
      </w:r>
    </w:p>
    <w:p w14:paraId="45C21E8A" w14:textId="3FC97D53" w:rsidR="00A42092" w:rsidRPr="00A42092" w:rsidRDefault="00A42092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42092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</w:t>
      </w:r>
      <w:r w:rsidRPr="00A42092">
        <w:rPr>
          <w:rFonts w:ascii="Times New Roman" w:hAnsi="Times New Roman" w:cs="Times New Roman"/>
        </w:rPr>
        <w:t>8-krotności przeciętnego wynagrodzenia – w przypadku podmiotów, które zatrudniają w dniu złożenia wniosku o środki KFS w przeliczeniu na pełny wymiar czasu pracy więcej niż 9 osób, jednak nie więcej niż 49 osób;</w:t>
      </w:r>
    </w:p>
    <w:p w14:paraId="431A62F5" w14:textId="0AB4311E" w:rsidR="00A42092" w:rsidRPr="00A42092" w:rsidRDefault="00A42092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42092">
        <w:rPr>
          <w:rFonts w:ascii="Times New Roman" w:hAnsi="Times New Roman" w:cs="Times New Roman"/>
        </w:rPr>
        <w:t>3) 12-krotności przeciętnego wynagrodzenia – w przypadku podmiotów, które zatrudniają w dniu złożenia wniosku o środki KFS w przeliczeniu na pełny wymiar czasu pracy więcej niż 49 osób, jednak nie więcej niż 249 osób;</w:t>
      </w:r>
    </w:p>
    <w:p w14:paraId="4BC62230" w14:textId="77777777" w:rsidR="00A42092" w:rsidRDefault="00A42092" w:rsidP="00ED6DE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42092">
        <w:rPr>
          <w:rFonts w:ascii="Times New Roman" w:hAnsi="Times New Roman" w:cs="Times New Roman"/>
        </w:rPr>
        <w:t>4) 14-krotności przeciętnego wynagrodzenia – w przypadku podmiotów, które zatrudniają w dniu złożenia wniosku o środki KFS w przeliczeniu na pełny wymiar czasu pracy więcej niż 249 osób.</w:t>
      </w:r>
    </w:p>
    <w:p w14:paraId="2C708959" w14:textId="0C0B913A" w:rsidR="00544153" w:rsidRPr="008D7E59" w:rsidRDefault="00BA2CA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Przy ustalaniu wysokości wkładu własnego, o którym mowa w ust. </w:t>
      </w:r>
      <w:r w:rsidR="000574F0">
        <w:rPr>
          <w:rFonts w:ascii="Times New Roman" w:hAnsi="Times New Roman" w:cs="Times New Roman"/>
          <w:b/>
          <w:bCs/>
        </w:rPr>
        <w:t>6</w:t>
      </w:r>
      <w:r w:rsidR="00A42092">
        <w:rPr>
          <w:rFonts w:ascii="Times New Roman" w:hAnsi="Times New Roman" w:cs="Times New Roman"/>
          <w:b/>
          <w:bCs/>
        </w:rPr>
        <w:t xml:space="preserve"> i </w:t>
      </w:r>
      <w:r w:rsidR="000574F0">
        <w:rPr>
          <w:rFonts w:ascii="Times New Roman" w:hAnsi="Times New Roman" w:cs="Times New Roman"/>
          <w:b/>
          <w:bCs/>
        </w:rPr>
        <w:t>7</w:t>
      </w:r>
      <w:r w:rsidR="00544153" w:rsidRPr="008D7E59">
        <w:rPr>
          <w:rFonts w:ascii="Times New Roman" w:hAnsi="Times New Roman" w:cs="Times New Roman"/>
        </w:rPr>
        <w:t xml:space="preserve"> p</w:t>
      </w:r>
      <w:r w:rsidR="00A42092">
        <w:rPr>
          <w:rFonts w:ascii="Times New Roman" w:hAnsi="Times New Roman" w:cs="Times New Roman"/>
        </w:rPr>
        <w:t>odmiot</w:t>
      </w:r>
      <w:r w:rsidR="00544153" w:rsidRPr="008D7E59">
        <w:rPr>
          <w:rFonts w:ascii="Times New Roman" w:hAnsi="Times New Roman" w:cs="Times New Roman"/>
        </w:rPr>
        <w:t xml:space="preserve"> uwzględnia wyłącznie koszty ponoszone na działania obejmujące kształcenie ustawiczne</w:t>
      </w:r>
      <w:r w:rsidR="000D052E">
        <w:rPr>
          <w:rFonts w:ascii="Times New Roman" w:hAnsi="Times New Roman" w:cs="Times New Roman"/>
        </w:rPr>
        <w:t xml:space="preserve">. </w:t>
      </w:r>
      <w:r w:rsidR="00544153" w:rsidRPr="008D7E59">
        <w:rPr>
          <w:rFonts w:ascii="Times New Roman" w:hAnsi="Times New Roman" w:cs="Times New Roman"/>
        </w:rPr>
        <w:t>Przy ustalaniu całkowitej wysokości kosztów kształcenia ustawicznego i ustalaniu wysokości wkładu własnego nie podlegają uwzględnieniu inne koszty, które p</w:t>
      </w:r>
      <w:r w:rsidR="000D052E">
        <w:rPr>
          <w:rFonts w:ascii="Times New Roman" w:hAnsi="Times New Roman" w:cs="Times New Roman"/>
        </w:rPr>
        <w:t xml:space="preserve">odmiot </w:t>
      </w:r>
      <w:r w:rsidR="00544153" w:rsidRPr="008D7E59">
        <w:rPr>
          <w:rFonts w:ascii="Times New Roman" w:hAnsi="Times New Roman" w:cs="Times New Roman"/>
        </w:rPr>
        <w:t>ponosi w związku z udziałem pracowników w kształceniu ustawiczny</w:t>
      </w:r>
      <w:r w:rsidR="000D052E">
        <w:rPr>
          <w:rFonts w:ascii="Times New Roman" w:hAnsi="Times New Roman" w:cs="Times New Roman"/>
        </w:rPr>
        <w:t>m</w:t>
      </w:r>
      <w:r w:rsidR="00544153" w:rsidRPr="008D7E59">
        <w:rPr>
          <w:rFonts w:ascii="Times New Roman" w:hAnsi="Times New Roman" w:cs="Times New Roman"/>
        </w:rPr>
        <w:t xml:space="preserve"> (np.: wynagrodzenia za godziny nieobecności w pracy w związku z uczestnictwem w zajęciach, koszty delegacji, koszt udostępniania przez pracodawcę pomieszczeń, sprzętu itp.)</w:t>
      </w:r>
      <w:r w:rsidR="009A7ABC">
        <w:rPr>
          <w:rFonts w:ascii="Times New Roman" w:hAnsi="Times New Roman" w:cs="Times New Roman"/>
        </w:rPr>
        <w:t>.</w:t>
      </w:r>
    </w:p>
    <w:p w14:paraId="7451EA3B" w14:textId="0746D94F" w:rsidR="00544153" w:rsidRPr="008D7E59" w:rsidRDefault="00BA2CA5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9A7ABC">
        <w:rPr>
          <w:rFonts w:ascii="Times New Roman" w:hAnsi="Times New Roman" w:cs="Times New Roman"/>
        </w:rPr>
        <w:t xml:space="preserve"> </w:t>
      </w:r>
      <w:r w:rsidR="009A7ABC" w:rsidRPr="00FB21E7">
        <w:rPr>
          <w:rFonts w:ascii="Times New Roman" w:hAnsi="Times New Roman" w:cs="Times New Roman"/>
        </w:rPr>
        <w:t>Wkład własny nie może być wniesiony przez</w:t>
      </w:r>
      <w:r w:rsidR="00544153" w:rsidRPr="00FB21E7">
        <w:rPr>
          <w:rFonts w:ascii="Times New Roman" w:hAnsi="Times New Roman" w:cs="Times New Roman"/>
        </w:rPr>
        <w:t xml:space="preserve"> pracownika</w:t>
      </w:r>
      <w:r w:rsidR="00AC5E00" w:rsidRPr="00FB21E7">
        <w:rPr>
          <w:rFonts w:ascii="Times New Roman" w:hAnsi="Times New Roman" w:cs="Times New Roman"/>
        </w:rPr>
        <w:t xml:space="preserve"> lub osobę zatrudnioną na podstawie umowy cywilnoprawnej</w:t>
      </w:r>
      <w:r w:rsidR="00544153" w:rsidRPr="00FB21E7">
        <w:rPr>
          <w:rFonts w:ascii="Times New Roman" w:hAnsi="Times New Roman" w:cs="Times New Roman"/>
        </w:rPr>
        <w:t>.</w:t>
      </w:r>
    </w:p>
    <w:p w14:paraId="650FA7DB" w14:textId="415D9ED5" w:rsidR="00544153" w:rsidRPr="008D7E59" w:rsidRDefault="000D052E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AC5E00">
        <w:rPr>
          <w:rFonts w:ascii="Times New Roman" w:hAnsi="Times New Roman" w:cs="Times New Roman"/>
          <w:b/>
          <w:bCs/>
        </w:rPr>
        <w:t>1</w:t>
      </w:r>
      <w:r w:rsidR="00BA2CA5">
        <w:rPr>
          <w:rFonts w:ascii="Times New Roman" w:hAnsi="Times New Roman" w:cs="Times New Roman"/>
          <w:b/>
          <w:bCs/>
        </w:rPr>
        <w:t>1</w:t>
      </w:r>
      <w:r w:rsidRPr="00AC5E00">
        <w:rPr>
          <w:rFonts w:ascii="Times New Roman" w:hAnsi="Times New Roman" w:cs="Times New Roman"/>
          <w:b/>
          <w:bCs/>
        </w:rPr>
        <w:t>.</w:t>
      </w:r>
      <w:r w:rsidRPr="000D052E">
        <w:rPr>
          <w:rFonts w:ascii="Times New Roman" w:hAnsi="Times New Roman" w:cs="Times New Roman"/>
        </w:rPr>
        <w:t xml:space="preserve"> Kształcenie ustawiczne finansowane z KFS może być realizowane wyłącznie</w:t>
      </w:r>
      <w:r w:rsidR="00AC5E00">
        <w:rPr>
          <w:rFonts w:ascii="Times New Roman" w:hAnsi="Times New Roman" w:cs="Times New Roman"/>
        </w:rPr>
        <w:t xml:space="preserve"> </w:t>
      </w:r>
      <w:r w:rsidRPr="000D052E">
        <w:rPr>
          <w:rFonts w:ascii="Times New Roman" w:hAnsi="Times New Roman" w:cs="Times New Roman"/>
        </w:rPr>
        <w:t>na terytorium Rzeczpospolitej Polskiej</w:t>
      </w:r>
    </w:p>
    <w:p w14:paraId="24A757C0" w14:textId="1A32DEA0" w:rsidR="00544153" w:rsidRDefault="00544153" w:rsidP="00ED6DE2">
      <w:pPr>
        <w:spacing w:line="240" w:lineRule="auto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</w:t>
      </w:r>
      <w:r w:rsidR="00BA2CA5">
        <w:rPr>
          <w:rFonts w:ascii="Times New Roman" w:hAnsi="Times New Roman" w:cs="Times New Roman"/>
          <w:b/>
          <w:bCs/>
        </w:rPr>
        <w:t>2</w:t>
      </w:r>
      <w:r w:rsidRPr="008D7E59">
        <w:rPr>
          <w:rFonts w:ascii="Times New Roman" w:hAnsi="Times New Roman" w:cs="Times New Roman"/>
          <w:b/>
          <w:bCs/>
        </w:rPr>
        <w:t>.</w:t>
      </w:r>
      <w:r w:rsidRPr="008D7E59">
        <w:rPr>
          <w:rFonts w:ascii="Times New Roman" w:hAnsi="Times New Roman" w:cs="Times New Roman"/>
        </w:rPr>
        <w:t xml:space="preserve"> Środki z KFS na sfinansowanie kosztów kształcenia ustawicznego pracowników i pracodawcy, udzielane pracodawcom prowadzącym działalność gospodarczą w rozumieniu prawa konkurencji Unii Europejskiej, stanowią pomoc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, o której mowa we właściwych przepisach prawa Unii Europejskiej dotyczących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oraz pomocy de </w:t>
      </w:r>
      <w:proofErr w:type="spellStart"/>
      <w:r w:rsidRPr="008D7E59">
        <w:rPr>
          <w:rFonts w:ascii="Times New Roman" w:hAnsi="Times New Roman" w:cs="Times New Roman"/>
        </w:rPr>
        <w:t>minimis</w:t>
      </w:r>
      <w:proofErr w:type="spellEnd"/>
      <w:r w:rsidRPr="008D7E59">
        <w:rPr>
          <w:rFonts w:ascii="Times New Roman" w:hAnsi="Times New Roman" w:cs="Times New Roman"/>
        </w:rPr>
        <w:t xml:space="preserve"> w rolnictwie lub rybołówstwie.</w:t>
      </w:r>
      <w:r w:rsidR="00C71B07">
        <w:rPr>
          <w:rFonts w:ascii="Times New Roman" w:hAnsi="Times New Roman" w:cs="Times New Roman"/>
        </w:rPr>
        <w:t>\</w:t>
      </w:r>
    </w:p>
    <w:p w14:paraId="2D70904C" w14:textId="7E369B6D" w:rsidR="00C71B07" w:rsidRDefault="00C71B07" w:rsidP="00C71B07">
      <w:pPr>
        <w:spacing w:line="240" w:lineRule="auto"/>
        <w:jc w:val="both"/>
        <w:rPr>
          <w:rFonts w:ascii="Times New Roman" w:hAnsi="Times New Roman" w:cs="Times New Roman"/>
        </w:rPr>
      </w:pPr>
      <w:r w:rsidRPr="00C71B07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</w:rPr>
        <w:t>. Podmiot dokonuje wyboru realizatora działań finansowanych z udziałem środków KFS mając na uwadze zasady konkurencyjności, równego traktowania i przejrzystości.</w:t>
      </w:r>
      <w:r w:rsidRPr="00C71B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Pr="00C71B07">
        <w:rPr>
          <w:rFonts w:ascii="Times New Roman" w:hAnsi="Times New Roman" w:cs="Times New Roman"/>
        </w:rPr>
        <w:t>celu zapewnienia</w:t>
      </w:r>
      <w:r>
        <w:rPr>
          <w:rFonts w:ascii="Times New Roman" w:hAnsi="Times New Roman" w:cs="Times New Roman"/>
        </w:rPr>
        <w:t xml:space="preserve"> </w:t>
      </w:r>
      <w:r w:rsidRPr="00C71B07">
        <w:rPr>
          <w:rFonts w:ascii="Times New Roman" w:hAnsi="Times New Roman" w:cs="Times New Roman"/>
        </w:rPr>
        <w:t>przejrzystości wsparcia udzielonego w ramach KFS zakup usługi kształcenia</w:t>
      </w:r>
      <w:r>
        <w:rPr>
          <w:rFonts w:ascii="Times New Roman" w:hAnsi="Times New Roman" w:cs="Times New Roman"/>
        </w:rPr>
        <w:t xml:space="preserve"> </w:t>
      </w:r>
      <w:r w:rsidRPr="00C71B07">
        <w:rPr>
          <w:rFonts w:ascii="Times New Roman" w:hAnsi="Times New Roman" w:cs="Times New Roman"/>
        </w:rPr>
        <w:t>ustawicznego musi nastąpić na otwartym rynku usług.</w:t>
      </w:r>
    </w:p>
    <w:p w14:paraId="5E4A1803" w14:textId="03B4AC3D" w:rsidR="00C71B07" w:rsidRDefault="00C71B07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C71B07">
        <w:rPr>
          <w:rFonts w:ascii="Times New Roman" w:hAnsi="Times New Roman" w:cs="Times New Roman"/>
        </w:rPr>
        <w:t xml:space="preserve">W przypadku </w:t>
      </w:r>
      <w:r w:rsidR="00C853C8">
        <w:rPr>
          <w:rFonts w:ascii="Times New Roman" w:hAnsi="Times New Roman" w:cs="Times New Roman"/>
        </w:rPr>
        <w:t>szkoleń</w:t>
      </w:r>
      <w:r w:rsidRPr="00C71B07">
        <w:rPr>
          <w:rFonts w:ascii="Times New Roman" w:hAnsi="Times New Roman" w:cs="Times New Roman"/>
        </w:rPr>
        <w:t xml:space="preserve"> - realizator usługi</w:t>
      </w:r>
      <w:r>
        <w:rPr>
          <w:rFonts w:ascii="Times New Roman" w:hAnsi="Times New Roman" w:cs="Times New Roman"/>
        </w:rPr>
        <w:t xml:space="preserve"> </w:t>
      </w:r>
      <w:r w:rsidRPr="00C71B07">
        <w:rPr>
          <w:rFonts w:ascii="Times New Roman" w:hAnsi="Times New Roman" w:cs="Times New Roman"/>
        </w:rPr>
        <w:t>kształcenia ustawicznego musi posiadać</w:t>
      </w:r>
      <w:r w:rsidR="00C853C8">
        <w:rPr>
          <w:rFonts w:ascii="Times New Roman" w:hAnsi="Times New Roman" w:cs="Times New Roman"/>
        </w:rPr>
        <w:t>,</w:t>
      </w:r>
      <w:r w:rsidRPr="00C71B07">
        <w:rPr>
          <w:rFonts w:ascii="Times New Roman" w:hAnsi="Times New Roman" w:cs="Times New Roman"/>
        </w:rPr>
        <w:t xml:space="preserve"> </w:t>
      </w:r>
      <w:r w:rsidR="00C853C8">
        <w:rPr>
          <w:rFonts w:ascii="Times New Roman" w:hAnsi="Times New Roman" w:cs="Times New Roman"/>
        </w:rPr>
        <w:t xml:space="preserve">na dzień złożenia wniosku, </w:t>
      </w:r>
      <w:r w:rsidRPr="00C71B07">
        <w:rPr>
          <w:rFonts w:ascii="Times New Roman" w:hAnsi="Times New Roman" w:cs="Times New Roman"/>
        </w:rPr>
        <w:t xml:space="preserve">aktualny wpis do </w:t>
      </w:r>
      <w:r w:rsidRPr="00C853C8">
        <w:rPr>
          <w:rFonts w:ascii="Times New Roman" w:hAnsi="Times New Roman" w:cs="Times New Roman"/>
          <w:b/>
          <w:bCs/>
        </w:rPr>
        <w:t>Bazy Usług Rozwojowych (BUR)</w:t>
      </w:r>
      <w:r w:rsidRPr="00C71B07">
        <w:rPr>
          <w:rFonts w:ascii="Times New Roman" w:hAnsi="Times New Roman" w:cs="Times New Roman"/>
        </w:rPr>
        <w:t xml:space="preserve"> prowadzonej przez PARP.</w:t>
      </w:r>
      <w:r w:rsidR="00C853C8" w:rsidRPr="00C853C8">
        <w:t xml:space="preserve"> </w:t>
      </w:r>
      <w:r w:rsidR="00C853C8">
        <w:rPr>
          <w:rFonts w:ascii="Times New Roman" w:hAnsi="Times New Roman" w:cs="Times New Roman"/>
        </w:rPr>
        <w:t>Jednostka kształcąca</w:t>
      </w:r>
      <w:r w:rsidR="00C853C8" w:rsidRPr="00C853C8">
        <w:rPr>
          <w:rFonts w:ascii="Times New Roman" w:hAnsi="Times New Roman" w:cs="Times New Roman"/>
        </w:rPr>
        <w:t xml:space="preserve"> </w:t>
      </w:r>
      <w:r w:rsidR="00C853C8">
        <w:rPr>
          <w:rFonts w:ascii="Times New Roman" w:hAnsi="Times New Roman" w:cs="Times New Roman"/>
        </w:rPr>
        <w:t xml:space="preserve">powinna być </w:t>
      </w:r>
      <w:r w:rsidR="00C853C8" w:rsidRPr="00C853C8">
        <w:rPr>
          <w:rFonts w:ascii="Times New Roman" w:hAnsi="Times New Roman" w:cs="Times New Roman"/>
        </w:rPr>
        <w:t>podmiot</w:t>
      </w:r>
      <w:r w:rsidR="00C853C8">
        <w:rPr>
          <w:rFonts w:ascii="Times New Roman" w:hAnsi="Times New Roman" w:cs="Times New Roman"/>
        </w:rPr>
        <w:t>em</w:t>
      </w:r>
      <w:r w:rsidR="00C853C8" w:rsidRPr="00C853C8">
        <w:rPr>
          <w:rFonts w:ascii="Times New Roman" w:hAnsi="Times New Roman" w:cs="Times New Roman"/>
        </w:rPr>
        <w:t xml:space="preserve"> zarejestrowany</w:t>
      </w:r>
      <w:r w:rsidR="00C853C8">
        <w:rPr>
          <w:rFonts w:ascii="Times New Roman" w:hAnsi="Times New Roman" w:cs="Times New Roman"/>
        </w:rPr>
        <w:t>m</w:t>
      </w:r>
      <w:r w:rsidR="00C853C8" w:rsidRPr="00C853C8">
        <w:rPr>
          <w:rFonts w:ascii="Times New Roman" w:hAnsi="Times New Roman" w:cs="Times New Roman"/>
        </w:rPr>
        <w:t xml:space="preserve"> na terenie Polski ora</w:t>
      </w:r>
      <w:r w:rsidR="00C853C8">
        <w:rPr>
          <w:rFonts w:ascii="Times New Roman" w:hAnsi="Times New Roman" w:cs="Times New Roman"/>
        </w:rPr>
        <w:t xml:space="preserve">z </w:t>
      </w:r>
      <w:r w:rsidR="00C853C8" w:rsidRPr="00C853C8">
        <w:rPr>
          <w:rFonts w:ascii="Times New Roman" w:hAnsi="Times New Roman" w:cs="Times New Roman"/>
        </w:rPr>
        <w:t>prowadz</w:t>
      </w:r>
      <w:r w:rsidR="00C853C8">
        <w:rPr>
          <w:rFonts w:ascii="Times New Roman" w:hAnsi="Times New Roman" w:cs="Times New Roman"/>
        </w:rPr>
        <w:t>ić</w:t>
      </w:r>
      <w:r w:rsidR="00C853C8" w:rsidRPr="00C853C8">
        <w:rPr>
          <w:rFonts w:ascii="Times New Roman" w:hAnsi="Times New Roman" w:cs="Times New Roman"/>
        </w:rPr>
        <w:t xml:space="preserve"> rozliczenia w PLN, zgodnie z obowiązującymi na terenie Polski przepisami</w:t>
      </w:r>
      <w:r w:rsidR="00C853C8">
        <w:rPr>
          <w:rFonts w:ascii="Times New Roman" w:hAnsi="Times New Roman" w:cs="Times New Roman"/>
        </w:rPr>
        <w:t xml:space="preserve"> </w:t>
      </w:r>
      <w:r w:rsidR="00C853C8" w:rsidRPr="00C853C8">
        <w:rPr>
          <w:rFonts w:ascii="Times New Roman" w:hAnsi="Times New Roman" w:cs="Times New Roman"/>
        </w:rPr>
        <w:t>rachunkowymi oraz podatkowymi.</w:t>
      </w:r>
    </w:p>
    <w:p w14:paraId="21E42846" w14:textId="309B0310" w:rsidR="00C853C8" w:rsidRDefault="00C853C8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C853C8">
        <w:rPr>
          <w:rFonts w:ascii="Times New Roman" w:hAnsi="Times New Roman" w:cs="Times New Roman"/>
          <w:b/>
          <w:bCs/>
        </w:rPr>
        <w:t>14.</w:t>
      </w:r>
      <w:r>
        <w:rPr>
          <w:rFonts w:ascii="Times New Roman" w:hAnsi="Times New Roman" w:cs="Times New Roman"/>
        </w:rPr>
        <w:t xml:space="preserve"> P</w:t>
      </w:r>
      <w:r w:rsidRPr="00C853C8">
        <w:rPr>
          <w:rFonts w:ascii="Times New Roman" w:hAnsi="Times New Roman" w:cs="Times New Roman"/>
        </w:rPr>
        <w:t xml:space="preserve">odmiot, który zawarł umowę o przyznanie środków KFS, nie może dokonać zakupu usług od podmiotów powiązanych z nim osobowo lub kapitałowo. Przez powiązania kapitałowe lub osobowe rozumie się wzajemne powiązania między tym podmiotem a realizatorem działań finansowanych z udziałem środków KFS, polegające na: </w:t>
      </w:r>
    </w:p>
    <w:p w14:paraId="4E32D6BB" w14:textId="77777777" w:rsidR="00C853C8" w:rsidRDefault="00C853C8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C853C8">
        <w:rPr>
          <w:rFonts w:ascii="Times New Roman" w:hAnsi="Times New Roman" w:cs="Times New Roman"/>
        </w:rPr>
        <w:t xml:space="preserve">1) uczestniczeniu w spółce jako wspólnik spółki cywilnej lub spółki osobowej, </w:t>
      </w:r>
    </w:p>
    <w:p w14:paraId="22B4DEB7" w14:textId="77777777" w:rsidR="00C853C8" w:rsidRDefault="00C853C8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C853C8">
        <w:rPr>
          <w:rFonts w:ascii="Times New Roman" w:hAnsi="Times New Roman" w:cs="Times New Roman"/>
        </w:rPr>
        <w:t xml:space="preserve">2) posiadaniu udziałów lub co najmniej 5% akcji, </w:t>
      </w:r>
    </w:p>
    <w:p w14:paraId="59C81CD6" w14:textId="77777777" w:rsidR="00C853C8" w:rsidRDefault="00C853C8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C853C8">
        <w:rPr>
          <w:rFonts w:ascii="Times New Roman" w:hAnsi="Times New Roman" w:cs="Times New Roman"/>
        </w:rPr>
        <w:t xml:space="preserve">3) pełnieniu funkcji członka organu nadzorczego lub zarządzającego, prokurenta, pełnomocnika, </w:t>
      </w:r>
    </w:p>
    <w:p w14:paraId="44515E9A" w14:textId="77777777" w:rsidR="00C853C8" w:rsidRDefault="00C853C8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C853C8">
        <w:rPr>
          <w:rFonts w:ascii="Times New Roman" w:hAnsi="Times New Roman" w:cs="Times New Roman"/>
        </w:rPr>
        <w:lastRenderedPageBreak/>
        <w:t xml:space="preserve">4) pozostawaniu w takim stosunku prawnym lub faktycznym, który może budzić uzasadnione wątpliwości co do bezstronności w wyborze realizatora. </w:t>
      </w:r>
    </w:p>
    <w:p w14:paraId="5FA11B42" w14:textId="55687484" w:rsidR="00C853C8" w:rsidRDefault="00C853C8" w:rsidP="00C853C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 W przypadku gdy wniosek będzie składany przez pełnomocnika będącego pracownikiem realizatora</w:t>
      </w:r>
      <w:r w:rsidR="00506FB7">
        <w:rPr>
          <w:rFonts w:ascii="Times New Roman" w:hAnsi="Times New Roman" w:cs="Times New Roman"/>
        </w:rPr>
        <w:t xml:space="preserve"> usługi kształcenia lub osobę, powiązaną z jednostką kształcącą, taki wniosek będzie traktowany jako powiązanie osobowe z realizatorem kształcenia.</w:t>
      </w:r>
    </w:p>
    <w:p w14:paraId="4EFDCF96" w14:textId="74E21028" w:rsidR="00C853C8" w:rsidRPr="00C853C8" w:rsidRDefault="00506FB7" w:rsidP="00C853C8">
      <w:pPr>
        <w:spacing w:line="240" w:lineRule="auto"/>
        <w:jc w:val="both"/>
        <w:rPr>
          <w:rFonts w:ascii="Times New Roman" w:hAnsi="Times New Roman" w:cs="Times New Roman"/>
        </w:rPr>
      </w:pPr>
      <w:r w:rsidRPr="00506FB7">
        <w:rPr>
          <w:rFonts w:ascii="Times New Roman" w:hAnsi="Times New Roman" w:cs="Times New Roman"/>
          <w:b/>
          <w:bCs/>
        </w:rPr>
        <w:t>15.</w:t>
      </w:r>
      <w:r>
        <w:rPr>
          <w:rFonts w:ascii="Times New Roman" w:hAnsi="Times New Roman" w:cs="Times New Roman"/>
        </w:rPr>
        <w:t xml:space="preserve"> </w:t>
      </w:r>
      <w:r w:rsidR="00C853C8" w:rsidRPr="00C853C8">
        <w:rPr>
          <w:rFonts w:ascii="Times New Roman" w:hAnsi="Times New Roman" w:cs="Times New Roman"/>
        </w:rPr>
        <w:t>Ukończenie usługi kształcenia ustawicznego przez osoby objęte wsparciem realizator usługi powinien po</w:t>
      </w:r>
      <w:r w:rsidR="00C853C8">
        <w:rPr>
          <w:rFonts w:ascii="Times New Roman" w:hAnsi="Times New Roman" w:cs="Times New Roman"/>
        </w:rPr>
        <w:t>twierdzić</w:t>
      </w:r>
      <w:r w:rsidR="00C853C8" w:rsidRPr="00C853C8">
        <w:rPr>
          <w:rFonts w:ascii="Times New Roman" w:hAnsi="Times New Roman" w:cs="Times New Roman"/>
        </w:rPr>
        <w:t xml:space="preserve"> odpowiednim zaświadczeniem, świadectwem</w:t>
      </w:r>
      <w:r w:rsidR="00C853C8">
        <w:rPr>
          <w:rFonts w:ascii="Times New Roman" w:hAnsi="Times New Roman" w:cs="Times New Roman"/>
        </w:rPr>
        <w:t>, certyfikatem</w:t>
      </w:r>
      <w:r w:rsidR="00C853C8" w:rsidRPr="00C853C8">
        <w:rPr>
          <w:rFonts w:ascii="Times New Roman" w:hAnsi="Times New Roman" w:cs="Times New Roman"/>
        </w:rPr>
        <w:t xml:space="preserve"> lub innym dokumentem wystawianym zgodnie z obowiązującymi przepisami prawnymi.</w:t>
      </w:r>
    </w:p>
    <w:p w14:paraId="21FAA34A" w14:textId="77777777" w:rsidR="00544153" w:rsidRPr="008D7E59" w:rsidRDefault="00544153" w:rsidP="00ED6DE2">
      <w:pPr>
        <w:spacing w:line="240" w:lineRule="auto"/>
        <w:jc w:val="both"/>
        <w:rPr>
          <w:rFonts w:ascii="Times New Roman" w:hAnsi="Times New Roman" w:cs="Times New Roman"/>
        </w:rPr>
      </w:pPr>
    </w:p>
    <w:p w14:paraId="27571511" w14:textId="4BC24E2D" w:rsidR="00544153" w:rsidRPr="00BD48E0" w:rsidRDefault="00F70BAD" w:rsidP="00ED6D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8E0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3B280B">
        <w:rPr>
          <w:rFonts w:ascii="Times New Roman" w:hAnsi="Times New Roman" w:cs="Times New Roman"/>
          <w:b/>
          <w:bCs/>
          <w:sz w:val="28"/>
          <w:szCs w:val="28"/>
        </w:rPr>
        <w:t>Wniosek KFS</w:t>
      </w:r>
    </w:p>
    <w:p w14:paraId="52CFF615" w14:textId="77777777" w:rsidR="00544153" w:rsidRPr="008D7E59" w:rsidRDefault="00544153" w:rsidP="00ED6DE2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65F40465" w14:textId="54EF77F5" w:rsidR="002227A9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>Podmiot zainteresowany uzyskaniem środków na finansowanie z KFS kosztów kształcenia składa wniosek o dofinansowanie kształcenia ustawicznego finansowanego z KFS za pośrednictwem portalu usług elektronicznych Publicznych Służb Zatrudnienia tj. praca.gov.pl (PSZ-KFS - praca.gov.pl</w:t>
      </w:r>
      <w:r w:rsidR="00FB21E7">
        <w:rPr>
          <w:rFonts w:ascii="Times New Roman" w:hAnsi="Times New Roman" w:cs="Times New Roman"/>
        </w:rPr>
        <w:t xml:space="preserve"> -&gt; kontekst organizacji</w:t>
      </w:r>
      <w:r w:rsidRPr="003B280B">
        <w:rPr>
          <w:rFonts w:ascii="Times New Roman" w:hAnsi="Times New Roman" w:cs="Times New Roman"/>
        </w:rPr>
        <w:t>) odpowiadającemu miejscu siedziby firmy lub prowadzenia działalności</w:t>
      </w:r>
      <w:r w:rsidR="00FB21E7">
        <w:rPr>
          <w:rFonts w:ascii="Times New Roman" w:hAnsi="Times New Roman" w:cs="Times New Roman"/>
        </w:rPr>
        <w:t xml:space="preserve"> uwzględnionemu w </w:t>
      </w:r>
      <w:proofErr w:type="spellStart"/>
      <w:r w:rsidR="00FB21E7">
        <w:rPr>
          <w:rFonts w:ascii="Times New Roman" w:hAnsi="Times New Roman" w:cs="Times New Roman"/>
        </w:rPr>
        <w:t>CEiDG</w:t>
      </w:r>
      <w:proofErr w:type="spellEnd"/>
      <w:r w:rsidR="00FB21E7">
        <w:rPr>
          <w:rFonts w:ascii="Times New Roman" w:hAnsi="Times New Roman" w:cs="Times New Roman"/>
        </w:rPr>
        <w:t xml:space="preserve"> oraz KRS.</w:t>
      </w:r>
    </w:p>
    <w:p w14:paraId="1DCF6C66" w14:textId="3D74D13E" w:rsidR="003B280B" w:rsidRPr="003B280B" w:rsidRDefault="002227A9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2227A9">
        <w:rPr>
          <w:rFonts w:ascii="Times New Roman" w:hAnsi="Times New Roman" w:cs="Times New Roman"/>
          <w:b/>
          <w:bCs/>
        </w:rPr>
        <w:t>Wniosek składa się</w:t>
      </w:r>
      <w:r>
        <w:rPr>
          <w:rFonts w:ascii="Times New Roman" w:hAnsi="Times New Roman" w:cs="Times New Roman"/>
        </w:rPr>
        <w:t xml:space="preserve"> </w:t>
      </w:r>
      <w:r w:rsidR="00FC2BF0" w:rsidRPr="002227A9">
        <w:rPr>
          <w:rFonts w:ascii="Times New Roman" w:hAnsi="Times New Roman" w:cs="Times New Roman"/>
          <w:b/>
          <w:bCs/>
        </w:rPr>
        <w:t>wyłącznie w ogłoszonym terminie naboru</w:t>
      </w:r>
      <w:r w:rsidR="00FC2BF0">
        <w:rPr>
          <w:rFonts w:ascii="Times New Roman" w:hAnsi="Times New Roman" w:cs="Times New Roman"/>
        </w:rPr>
        <w:t>.</w:t>
      </w:r>
    </w:p>
    <w:p w14:paraId="2207D030" w14:textId="77777777" w:rsidR="002227A9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>Wnioskodawca dołącza do wniosku załączniki wskazane we wniosku o przyznanie środków z KFS na finansowanie kosztów kształcenia ustawicznego w ramach priorytetów ustalonych na dany rok.</w:t>
      </w:r>
    </w:p>
    <w:p w14:paraId="7037CE76" w14:textId="72EF854A" w:rsidR="003B280B" w:rsidRPr="002227A9" w:rsidRDefault="002227A9" w:rsidP="002227A9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 xml:space="preserve">Wniosek i </w:t>
      </w:r>
      <w:r>
        <w:rPr>
          <w:rFonts w:ascii="Times New Roman" w:hAnsi="Times New Roman" w:cs="Times New Roman"/>
        </w:rPr>
        <w:t xml:space="preserve">każdy </w:t>
      </w:r>
      <w:r w:rsidRPr="003B280B">
        <w:rPr>
          <w:rFonts w:ascii="Times New Roman" w:hAnsi="Times New Roman" w:cs="Times New Roman"/>
        </w:rPr>
        <w:t>załączni</w:t>
      </w:r>
      <w:r>
        <w:rPr>
          <w:rFonts w:ascii="Times New Roman" w:hAnsi="Times New Roman" w:cs="Times New Roman"/>
        </w:rPr>
        <w:t>k</w:t>
      </w:r>
      <w:r w:rsidRPr="003B280B">
        <w:rPr>
          <w:rFonts w:ascii="Times New Roman" w:hAnsi="Times New Roman" w:cs="Times New Roman"/>
        </w:rPr>
        <w:t xml:space="preserve"> złożon</w:t>
      </w:r>
      <w:r>
        <w:rPr>
          <w:rFonts w:ascii="Times New Roman" w:hAnsi="Times New Roman" w:cs="Times New Roman"/>
        </w:rPr>
        <w:t>y</w:t>
      </w:r>
      <w:r w:rsidRPr="003B280B">
        <w:rPr>
          <w:rFonts w:ascii="Times New Roman" w:hAnsi="Times New Roman" w:cs="Times New Roman"/>
        </w:rPr>
        <w:t xml:space="preserve"> w formie elektronicznej muszą zostać opatrzone podpisem kwalifikowanym lub </w:t>
      </w:r>
      <w:r>
        <w:rPr>
          <w:rFonts w:ascii="Times New Roman" w:hAnsi="Times New Roman" w:cs="Times New Roman"/>
        </w:rPr>
        <w:t xml:space="preserve">elektronicznym </w:t>
      </w:r>
      <w:r w:rsidRPr="003B280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odpisem</w:t>
      </w:r>
      <w:r w:rsidRPr="003B280B">
        <w:rPr>
          <w:rFonts w:ascii="Times New Roman" w:hAnsi="Times New Roman" w:cs="Times New Roman"/>
        </w:rPr>
        <w:t xml:space="preserve"> zaufanym.</w:t>
      </w:r>
    </w:p>
    <w:p w14:paraId="03D97815" w14:textId="77777777" w:rsidR="003B280B" w:rsidRPr="003B280B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 xml:space="preserve">Termin realizacji kształcenia ustawicznego powinien być tak ustalony z realizatorem, aby Urząd Pracy mógł dokonać oceny wniosku i w razie konieczności wezwać wnioskodawcę do jego poprawy. </w:t>
      </w:r>
    </w:p>
    <w:p w14:paraId="631E2479" w14:textId="77777777" w:rsidR="003B280B" w:rsidRPr="003B280B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 xml:space="preserve">W przypadku gdy wniosek jest nieprawidłowo wypełniony lub niekompletny, Urząd Pracy wyznacza wnioskodawcy co najmniej 7-dniowy, jednak nie dłuższy niż 14-dniowy termin na jego uzupełnienie. </w:t>
      </w:r>
    </w:p>
    <w:p w14:paraId="01429060" w14:textId="16B7380D" w:rsidR="003B280B" w:rsidRPr="003B280B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 xml:space="preserve">Wniosek nieuzupełniony w terminie, o którym mowa w </w:t>
      </w:r>
      <w:r w:rsidR="000574F0">
        <w:rPr>
          <w:rFonts w:ascii="Times New Roman" w:hAnsi="Times New Roman" w:cs="Times New Roman"/>
        </w:rPr>
        <w:t>pkt.</w:t>
      </w:r>
      <w:r w:rsidRPr="003B280B">
        <w:rPr>
          <w:rFonts w:ascii="Times New Roman" w:hAnsi="Times New Roman" w:cs="Times New Roman"/>
        </w:rPr>
        <w:t xml:space="preserve"> 5, pozostawia się bez rozpatrzenia informując o tym wnioskodawcę. </w:t>
      </w:r>
    </w:p>
    <w:p w14:paraId="11E79ABC" w14:textId="3C531B06" w:rsidR="003B280B" w:rsidRPr="003B280B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 xml:space="preserve">Wniosek może być rozpatrzony pozytywnie w całości albo w części. </w:t>
      </w:r>
    </w:p>
    <w:p w14:paraId="0A62D1B3" w14:textId="77777777" w:rsidR="003B280B" w:rsidRPr="003B280B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 xml:space="preserve">Urząd Pracy informuje wnioskodawcę o pozytywnym rozpatrzeniu wniosku i wysokości przyznanego finansowania. Informacja o pozytywnym rozpatrzeniu wniosku w części zawiera uzasadnienie. </w:t>
      </w:r>
    </w:p>
    <w:p w14:paraId="24D46C50" w14:textId="7D8D926E" w:rsidR="00544153" w:rsidRDefault="003B280B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t>W przypadku negatywnego rozpatrzenia wniosku, Urząd Pracy uzasadnia odmowę.</w:t>
      </w:r>
    </w:p>
    <w:p w14:paraId="52FC9703" w14:textId="615641BF" w:rsidR="002227A9" w:rsidRDefault="002227A9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Informacje, o których mowa w punktach </w:t>
      </w:r>
      <w:r w:rsidR="000574F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i 1</w:t>
      </w:r>
      <w:r w:rsidR="00057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są przekazywane elektronicznie przez platformę praca.gov.pl na konto wnioskodawcy, z którego złożono wniosek</w:t>
      </w:r>
      <w:r w:rsidR="00FB21E7">
        <w:rPr>
          <w:rFonts w:ascii="Times New Roman" w:hAnsi="Times New Roman" w:cs="Times New Roman"/>
        </w:rPr>
        <w:t>.</w:t>
      </w:r>
    </w:p>
    <w:p w14:paraId="59A9AF71" w14:textId="093D9D9A" w:rsidR="00FB21E7" w:rsidRDefault="00B51BF5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B21E7" w:rsidRPr="00FB21E7">
        <w:rPr>
          <w:rFonts w:ascii="Times New Roman" w:hAnsi="Times New Roman" w:cs="Times New Roman"/>
        </w:rPr>
        <w:t xml:space="preserve">soby składające wniosek w imieniu </w:t>
      </w:r>
      <w:r w:rsidR="00FB21E7">
        <w:rPr>
          <w:rFonts w:ascii="Times New Roman" w:hAnsi="Times New Roman" w:cs="Times New Roman"/>
        </w:rPr>
        <w:t>wniosk</w:t>
      </w:r>
      <w:r>
        <w:rPr>
          <w:rFonts w:ascii="Times New Roman" w:hAnsi="Times New Roman" w:cs="Times New Roman"/>
        </w:rPr>
        <w:t>o</w:t>
      </w:r>
      <w:r w:rsidR="00FB21E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</w:t>
      </w:r>
      <w:r w:rsidR="00FB21E7">
        <w:rPr>
          <w:rFonts w:ascii="Times New Roman" w:hAnsi="Times New Roman" w:cs="Times New Roman"/>
        </w:rPr>
        <w:t>wcy</w:t>
      </w:r>
      <w:r w:rsidR="00FB21E7" w:rsidRPr="00FB21E7">
        <w:rPr>
          <w:rFonts w:ascii="Times New Roman" w:hAnsi="Times New Roman" w:cs="Times New Roman"/>
        </w:rPr>
        <w:t>, muszą być umocowane do tej czynności. Jeśli nie jest to osoba wskazana w CEIDG, czy reprezentant wskazany w KRS, wymagane jest stosowne pełnomocnictwo. Oryginał pełnomocnictwa lub jego kopię poświadczoną elektronicznym podpisem przez mocodawcę należy załączyć do wniosku. Wniosek złożony przez osoby nieuprawnione nie będzie rozpatrywany</w:t>
      </w:r>
      <w:r w:rsidR="00FB21E7">
        <w:rPr>
          <w:rFonts w:ascii="Times New Roman" w:hAnsi="Times New Roman" w:cs="Times New Roman"/>
        </w:rPr>
        <w:t>.</w:t>
      </w:r>
    </w:p>
    <w:p w14:paraId="7A1F5098" w14:textId="556EC16E" w:rsidR="00FB21E7" w:rsidRDefault="00B51BF5" w:rsidP="003B280B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rozpatrywaniu wniosku podmiotu ubiegającego się o finansowanie działań ze środków KFS starosta uwzględnia:</w:t>
      </w:r>
    </w:p>
    <w:p w14:paraId="2A10B681" w14:textId="3B9E187B" w:rsidR="00B51BF5" w:rsidRDefault="00B51BF5" w:rsidP="00B51BF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dofinansowanych działań z ustalonymi priorytetami wydatkowania środków KFS na dany rok;</w:t>
      </w:r>
    </w:p>
    <w:p w14:paraId="577B3923" w14:textId="3E089534" w:rsidR="00B51BF5" w:rsidRDefault="00B51BF5" w:rsidP="00B51BF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zgodność wiedzy, umiejętności lub kwalifikacji nabywanych przez uczestników kształcenia ustawicznego z potrzebami lokalnego lub regionalnego rynku pracy;</w:t>
      </w:r>
    </w:p>
    <w:p w14:paraId="12DA0EE4" w14:textId="3FBAA83A" w:rsidR="00B51BF5" w:rsidRDefault="00B51BF5" w:rsidP="00B51BF5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usługi kształcenia ustawicznego wskazanej do</w:t>
      </w:r>
      <w:r w:rsidR="000574F0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finansowania ze środków KFS w porównaniu z kosztami podobnych usług dostępnych na rynku.</w:t>
      </w:r>
    </w:p>
    <w:p w14:paraId="4A6469D3" w14:textId="0E5CA838" w:rsidR="00B51BF5" w:rsidRPr="003B280B" w:rsidRDefault="00B51BF5" w:rsidP="00B51BF5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 w:rsidRPr="003B280B">
        <w:rPr>
          <w:rFonts w:ascii="Times New Roman" w:hAnsi="Times New Roman" w:cs="Times New Roman"/>
        </w:rPr>
        <w:lastRenderedPageBreak/>
        <w:t xml:space="preserve">Środki w ramach KFS zostaną przyznane wnioskodawcom </w:t>
      </w:r>
      <w:r>
        <w:rPr>
          <w:rFonts w:ascii="Times New Roman" w:hAnsi="Times New Roman" w:cs="Times New Roman"/>
        </w:rPr>
        <w:t>p</w:t>
      </w:r>
      <w:r w:rsidRPr="003B280B">
        <w:rPr>
          <w:rFonts w:ascii="Times New Roman" w:hAnsi="Times New Roman" w:cs="Times New Roman"/>
        </w:rPr>
        <w:t>o dokonaniu oceny formalnej i merytorycznej wniosków</w:t>
      </w:r>
      <w:r>
        <w:rPr>
          <w:rFonts w:ascii="Times New Roman" w:hAnsi="Times New Roman" w:cs="Times New Roman"/>
        </w:rPr>
        <w:t xml:space="preserve"> – wzór karty oceny wniosku stanowi załącznik </w:t>
      </w:r>
      <w:r w:rsidR="000574F0">
        <w:rPr>
          <w:rFonts w:ascii="Times New Roman" w:hAnsi="Times New Roman" w:cs="Times New Roman"/>
        </w:rPr>
        <w:t xml:space="preserve">nr 1 </w:t>
      </w:r>
      <w:r>
        <w:rPr>
          <w:rFonts w:ascii="Times New Roman" w:hAnsi="Times New Roman" w:cs="Times New Roman"/>
        </w:rPr>
        <w:t>niniejszych zasad. Łącznie wniosek może otrzymać maksymalnie 2</w:t>
      </w:r>
      <w:r w:rsidR="000574F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punktów</w:t>
      </w:r>
      <w:r w:rsidR="006446D3">
        <w:rPr>
          <w:rFonts w:ascii="Times New Roman" w:hAnsi="Times New Roman" w:cs="Times New Roman"/>
        </w:rPr>
        <w:t>.</w:t>
      </w:r>
    </w:p>
    <w:p w14:paraId="29C992C8" w14:textId="1C7A119D" w:rsidR="00B51BF5" w:rsidRDefault="00534C3D" w:rsidP="00B51BF5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dołączane do wniosku to:</w:t>
      </w:r>
    </w:p>
    <w:p w14:paraId="7FD8562E" w14:textId="77777777" w:rsidR="00D07733" w:rsidRDefault="00D07733" w:rsidP="00D0773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D07733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a</w:t>
      </w:r>
      <w:r w:rsidRPr="00D07733">
        <w:rPr>
          <w:rFonts w:ascii="Times New Roman" w:hAnsi="Times New Roman" w:cs="Times New Roman"/>
        </w:rPr>
        <w:t xml:space="preserve"> dokumentu potwierdzającego oznaczenie formy prawnej podmiotu, z uwzględnieniem sposobu reprezentacji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wnioskodawcy – w przypadku braku wpisu do Krajowego Rejestru Sądowego lub Centralnej Ewidencji i Informacji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o Działalności Gospodarczej, o ile dokument ten nie jest dostępny w publicznych rejestrach lub na stronie internetowej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podmiotu;</w:t>
      </w:r>
    </w:p>
    <w:p w14:paraId="5622FD21" w14:textId="293A3399" w:rsidR="00D07733" w:rsidRDefault="00D07733" w:rsidP="00D0773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D07733">
        <w:rPr>
          <w:rFonts w:ascii="Times New Roman" w:hAnsi="Times New Roman" w:cs="Times New Roman"/>
        </w:rPr>
        <w:t>program kształcenia ustawicznego zawierający nazwę kształcenia, liczbę godzin przypadającą na jednego uczestnika,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cele kształcenia, plan nauczania i formę zaliczenia lub efekty uczenia się, których opanowanie będzie sprawdzane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 xml:space="preserve">w procesie potwierdzania nabytej wiedzy i umiejętności, a w przypadku programu studiów podyplomowych – określający dodatkowo efekty uczenia się zgodnie z art. 160 ust. 2 ustawy z dnia 20 lipca 2018 r. – Prawo o szkolnictwie wyższym i nauce (Dz. U. z 2024 r. poz. 1571, z </w:t>
      </w:r>
      <w:proofErr w:type="spellStart"/>
      <w:r w:rsidRPr="00D07733">
        <w:rPr>
          <w:rFonts w:ascii="Times New Roman" w:hAnsi="Times New Roman" w:cs="Times New Roman"/>
        </w:rPr>
        <w:t>późn</w:t>
      </w:r>
      <w:proofErr w:type="spellEnd"/>
      <w:r w:rsidRPr="00D07733">
        <w:rPr>
          <w:rFonts w:ascii="Times New Roman" w:hAnsi="Times New Roman" w:cs="Times New Roman"/>
        </w:rPr>
        <w:t>. zm.)</w:t>
      </w:r>
    </w:p>
    <w:p w14:paraId="26A62826" w14:textId="77777777" w:rsidR="00D07733" w:rsidRDefault="00D07733" w:rsidP="00D0773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D07733">
        <w:rPr>
          <w:rFonts w:ascii="Times New Roman" w:hAnsi="Times New Roman" w:cs="Times New Roman"/>
        </w:rPr>
        <w:t>wzór dokumentu potwierdzającego ukończenie kształcenia ustawicznego, wystawianego przez realizatora usługi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kształcenia ustawicznego, o ile wzór takiego dokumentu nie jest określony w przepisach powszechnie obowiązujących;</w:t>
      </w:r>
    </w:p>
    <w:p w14:paraId="12BF6087" w14:textId="77777777" w:rsidR="00D07733" w:rsidRDefault="00D07733" w:rsidP="00D0773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D07733">
        <w:rPr>
          <w:rFonts w:ascii="Times New Roman" w:hAnsi="Times New Roman" w:cs="Times New Roman"/>
        </w:rPr>
        <w:t xml:space="preserve">zaświadczenia lub oświadczenie o pomocy de </w:t>
      </w:r>
      <w:proofErr w:type="spellStart"/>
      <w:r w:rsidRPr="00D07733">
        <w:rPr>
          <w:rFonts w:ascii="Times New Roman" w:hAnsi="Times New Roman" w:cs="Times New Roman"/>
        </w:rPr>
        <w:t>minimis</w:t>
      </w:r>
      <w:proofErr w:type="spellEnd"/>
      <w:r w:rsidRPr="00D07733">
        <w:rPr>
          <w:rFonts w:ascii="Times New Roman" w:hAnsi="Times New Roman" w:cs="Times New Roman"/>
        </w:rPr>
        <w:t xml:space="preserve"> w zakresie, o którym mowa w art. 37 ust. 1 pkt 1 i ust. 2 pkt 1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ustawy z dnia 30 kwietnia 2004 r. o postępowaniu w sprawach dotyczących pomocy publicznej (Dz. U. z 2025 r.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poz. 468) – w przypadku gdy wnioskodawca jest podmiotem prowadzącym działalność gospodarczą w rozumieniu</w:t>
      </w:r>
      <w:r>
        <w:rPr>
          <w:rFonts w:ascii="Times New Roman" w:hAnsi="Times New Roman" w:cs="Times New Roman"/>
        </w:rPr>
        <w:t xml:space="preserve"> </w:t>
      </w:r>
      <w:r w:rsidRPr="00D07733">
        <w:rPr>
          <w:rFonts w:ascii="Times New Roman" w:hAnsi="Times New Roman" w:cs="Times New Roman"/>
        </w:rPr>
        <w:t>art. 2 pkt 17 ustawy z dnia 30 kwietnia 2004 r. o postępowaniu w sprawach dotyczących pomocy publicznej;</w:t>
      </w:r>
    </w:p>
    <w:p w14:paraId="5983AEDB" w14:textId="27582ECC" w:rsidR="00D07733" w:rsidRDefault="00D07733" w:rsidP="00D0773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D07733">
        <w:rPr>
          <w:rFonts w:ascii="Times New Roman" w:hAnsi="Times New Roman" w:cs="Times New Roman"/>
        </w:rPr>
        <w:t>informacje określone w przepisach wydanych na podstawie art. 37 ust. 2a ustawy z dnia 30 kwietnia 2004 r. o postępowaniu w sprawach dotyczących pomocy publicznej – w przypadku gdy wnioskodawca jest podmiotem prowadzącym działalność gospodarczą w rozumieniu art. 2 pkt 17 ustawy z dnia 30 kwietnia 2004 r. o postępowaniu w sprawach dotyczących pomocy publicznej.</w:t>
      </w:r>
    </w:p>
    <w:p w14:paraId="26BD8149" w14:textId="0D4F3097" w:rsidR="009179B9" w:rsidRDefault="009179B9" w:rsidP="009179B9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pełnomocnictwo do reprezentowania Wnioskodawcy – załącznik</w:t>
      </w:r>
      <w:r>
        <w:rPr>
          <w:rFonts w:ascii="Times New Roman" w:hAnsi="Times New Roman" w:cs="Times New Roman"/>
        </w:rPr>
        <w:t xml:space="preserve"> </w:t>
      </w:r>
      <w:r w:rsidRPr="009179B9">
        <w:rPr>
          <w:rFonts w:ascii="Times New Roman" w:hAnsi="Times New Roman" w:cs="Times New Roman"/>
        </w:rPr>
        <w:t>obowiązkowy</w:t>
      </w:r>
      <w:r>
        <w:rPr>
          <w:rFonts w:ascii="Times New Roman" w:hAnsi="Times New Roman" w:cs="Times New Roman"/>
        </w:rPr>
        <w:t xml:space="preserve"> w przypadku</w:t>
      </w:r>
      <w:r w:rsidRPr="009179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gdy</w:t>
      </w:r>
      <w:r w:rsidRPr="009179B9">
        <w:rPr>
          <w:rFonts w:ascii="Times New Roman" w:hAnsi="Times New Roman" w:cs="Times New Roman"/>
        </w:rPr>
        <w:t xml:space="preserve"> KRS lub </w:t>
      </w:r>
      <w:proofErr w:type="spellStart"/>
      <w:r w:rsidRPr="009179B9">
        <w:rPr>
          <w:rFonts w:ascii="Times New Roman" w:hAnsi="Times New Roman" w:cs="Times New Roman"/>
        </w:rPr>
        <w:t>CEiDG</w:t>
      </w:r>
      <w:proofErr w:type="spellEnd"/>
      <w:r w:rsidRPr="009179B9">
        <w:rPr>
          <w:rFonts w:ascii="Times New Roman" w:hAnsi="Times New Roman" w:cs="Times New Roman"/>
        </w:rPr>
        <w:t xml:space="preserve"> nie potwierdza prawa do reprezentacji wnioskodawcy</w:t>
      </w:r>
      <w:r>
        <w:rPr>
          <w:rFonts w:ascii="Times New Roman" w:hAnsi="Times New Roman" w:cs="Times New Roman"/>
        </w:rPr>
        <w:t xml:space="preserve"> </w:t>
      </w:r>
      <w:bookmarkStart w:id="1" w:name="_Hlk225495177"/>
      <w:r w:rsidRPr="009179B9">
        <w:rPr>
          <w:rFonts w:ascii="Times New Roman" w:hAnsi="Times New Roman" w:cs="Times New Roman"/>
        </w:rPr>
        <w:t xml:space="preserve">(dostępny </w:t>
      </w:r>
      <w:r>
        <w:rPr>
          <w:rFonts w:ascii="Times New Roman" w:hAnsi="Times New Roman" w:cs="Times New Roman"/>
        </w:rPr>
        <w:t xml:space="preserve">jest </w:t>
      </w:r>
      <w:r w:rsidRPr="009179B9">
        <w:rPr>
          <w:rFonts w:ascii="Times New Roman" w:hAnsi="Times New Roman" w:cs="Times New Roman"/>
        </w:rPr>
        <w:t>formularz przykładu pełnomocnictwa)</w:t>
      </w:r>
      <w:bookmarkEnd w:id="1"/>
      <w:r w:rsidRPr="009179B9">
        <w:rPr>
          <w:rFonts w:ascii="Times New Roman" w:hAnsi="Times New Roman" w:cs="Times New Roman"/>
        </w:rPr>
        <w:t>.</w:t>
      </w:r>
    </w:p>
    <w:p w14:paraId="111DEA00" w14:textId="17FE6A31" w:rsidR="002371AE" w:rsidRDefault="002371AE" w:rsidP="002371AE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może żądać dodatkowych dokumentów</w:t>
      </w:r>
      <w:r w:rsidR="00F16124">
        <w:rPr>
          <w:rFonts w:ascii="Times New Roman" w:hAnsi="Times New Roman" w:cs="Times New Roman"/>
        </w:rPr>
        <w:t>, o których poinformuje w ogłoszeniu o naborze lub na późniejszym etapie w przypadku wystąpienia niejasności.</w:t>
      </w:r>
    </w:p>
    <w:p w14:paraId="2F014C11" w14:textId="6EE3DB17" w:rsidR="00F16124" w:rsidRPr="002371AE" w:rsidRDefault="00F16124" w:rsidP="002371AE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wskazane do kształcenia ustawicznego muszą zapoznać się z klauzulą RODO Urz</w:t>
      </w:r>
      <w:r w:rsidR="00B83834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>du.</w:t>
      </w:r>
    </w:p>
    <w:p w14:paraId="6EC76544" w14:textId="77777777" w:rsidR="000574F0" w:rsidRPr="000574F0" w:rsidRDefault="000574F0" w:rsidP="000574F0">
      <w:pPr>
        <w:spacing w:line="240" w:lineRule="auto"/>
        <w:jc w:val="both"/>
        <w:rPr>
          <w:rFonts w:ascii="Times New Roman" w:hAnsi="Times New Roman" w:cs="Times New Roman"/>
        </w:rPr>
      </w:pPr>
    </w:p>
    <w:p w14:paraId="01EC321D" w14:textId="5817855C" w:rsidR="009179B9" w:rsidRDefault="00544153" w:rsidP="000574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6D3">
        <w:rPr>
          <w:rFonts w:ascii="Times New Roman" w:hAnsi="Times New Roman" w:cs="Times New Roman"/>
          <w:b/>
          <w:bCs/>
          <w:sz w:val="28"/>
          <w:szCs w:val="28"/>
        </w:rPr>
        <w:t xml:space="preserve">IV. Umowa o finansowanie </w:t>
      </w:r>
      <w:r w:rsidR="006446D3" w:rsidRPr="006446D3">
        <w:rPr>
          <w:rFonts w:ascii="Times New Roman" w:hAnsi="Times New Roman" w:cs="Times New Roman"/>
          <w:b/>
          <w:bCs/>
          <w:sz w:val="28"/>
          <w:szCs w:val="28"/>
        </w:rPr>
        <w:t>kształcenia ustawicznego w ramach KFS</w:t>
      </w:r>
      <w:r w:rsidRPr="006446D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AD7F3BD" w14:textId="77777777" w:rsidR="00B83834" w:rsidRPr="006446D3" w:rsidRDefault="00B83834" w:rsidP="000574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A0028" w14:textId="3DC97C62" w:rsidR="009179B9" w:rsidRPr="009179B9" w:rsidRDefault="00544153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8D7E59">
        <w:rPr>
          <w:rFonts w:ascii="Times New Roman" w:hAnsi="Times New Roman" w:cs="Times New Roman"/>
          <w:b/>
          <w:bCs/>
        </w:rPr>
        <w:t>1.</w:t>
      </w:r>
      <w:r w:rsidRPr="008D7E59">
        <w:rPr>
          <w:rFonts w:ascii="Times New Roman" w:hAnsi="Times New Roman" w:cs="Times New Roman"/>
        </w:rPr>
        <w:t xml:space="preserve"> </w:t>
      </w:r>
      <w:r w:rsidR="009179B9" w:rsidRPr="009179B9">
        <w:rPr>
          <w:rFonts w:ascii="Times New Roman" w:hAnsi="Times New Roman" w:cs="Times New Roman"/>
        </w:rPr>
        <w:t>W przypadku pozytywnego rozpatrzenia wniosku o finansowanie działań ze środków KFS starosta zawiera umowę</w:t>
      </w:r>
      <w:r w:rsidR="009179B9">
        <w:rPr>
          <w:rFonts w:ascii="Times New Roman" w:hAnsi="Times New Roman" w:cs="Times New Roman"/>
        </w:rPr>
        <w:t xml:space="preserve"> </w:t>
      </w:r>
      <w:r w:rsidR="009179B9" w:rsidRPr="009179B9">
        <w:rPr>
          <w:rFonts w:ascii="Times New Roman" w:hAnsi="Times New Roman" w:cs="Times New Roman"/>
        </w:rPr>
        <w:t>z wnioskodawcą ubiegającym się o finansowanie działań ze środków KFS. Umowa ta określa w szczególności:</w:t>
      </w:r>
    </w:p>
    <w:p w14:paraId="5314DD77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1) strony umowy oraz datę jej zawarcia;</w:t>
      </w:r>
    </w:p>
    <w:p w14:paraId="6280FD63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2) okres obowiązywania umowy;</w:t>
      </w:r>
    </w:p>
    <w:p w14:paraId="3D806259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3) wysokość środków KFS na finansowanie działań;</w:t>
      </w:r>
    </w:p>
    <w:p w14:paraId="0149CE99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4) numer rachunku płatniczego wnioskodawcy, na który będą przekazywane środki KFS, oraz termin(y) ich przekazywania;</w:t>
      </w:r>
    </w:p>
    <w:p w14:paraId="07876408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5) sposób i termin rozliczenia otrzymanych środków oraz rodzaje dokumentów potwierdzających wydatkowanie środków, w tym:</w:t>
      </w:r>
    </w:p>
    <w:p w14:paraId="776B15EC" w14:textId="14D16E81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lastRenderedPageBreak/>
        <w:t>a) listę osób, wraz z numerami PESEL, które rozpoczęły szkolenie, studia podyplomowe lub przystąpiły do procesu</w:t>
      </w:r>
      <w:r w:rsidR="00FB55C4">
        <w:rPr>
          <w:rFonts w:ascii="Times New Roman" w:hAnsi="Times New Roman" w:cs="Times New Roman"/>
        </w:rPr>
        <w:t xml:space="preserve"> </w:t>
      </w:r>
      <w:r w:rsidRPr="009179B9">
        <w:rPr>
          <w:rFonts w:ascii="Times New Roman" w:hAnsi="Times New Roman" w:cs="Times New Roman"/>
        </w:rPr>
        <w:t>potwierdzenia nabytej wiedzy i umiejętności lub uzyskania dokumentu potwierdzającego nabycie wiedzy i umiejętności,</w:t>
      </w:r>
    </w:p>
    <w:p w14:paraId="6234EFA6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b) listę osób, wraz z numerami PESEL oraz poziomem wykształcenia, które ukończyły szkolenie, studia podyplomowe lub proces potwierdzenia nabycia wiedzy i umiejętności lub uzyskania dokumentu potwierdzającego nabycie wiedzy i umiejętności,</w:t>
      </w:r>
    </w:p>
    <w:p w14:paraId="169E657D" w14:textId="3FD9FE0B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c) dokumenty potwierdzające ukończenie kształcenia ustawicznego wystawione przez realizatora usługi kształcenia</w:t>
      </w:r>
      <w:r w:rsidR="00FB55C4">
        <w:rPr>
          <w:rFonts w:ascii="Times New Roman" w:hAnsi="Times New Roman" w:cs="Times New Roman"/>
        </w:rPr>
        <w:t xml:space="preserve"> </w:t>
      </w:r>
      <w:r w:rsidRPr="009179B9">
        <w:rPr>
          <w:rFonts w:ascii="Times New Roman" w:hAnsi="Times New Roman" w:cs="Times New Roman"/>
        </w:rPr>
        <w:t>ustawicznego oraz wskazanie tematyki tego kształcenia,</w:t>
      </w:r>
    </w:p>
    <w:p w14:paraId="314BB190" w14:textId="2CB7005F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d) dokumenty księgowe potwierdzające nabycie usługi kształcenia ustawicznego, wraz z potwierdzeniem zapłaty</w:t>
      </w:r>
      <w:r w:rsidR="00FB55C4">
        <w:rPr>
          <w:rFonts w:ascii="Times New Roman" w:hAnsi="Times New Roman" w:cs="Times New Roman"/>
        </w:rPr>
        <w:t xml:space="preserve"> </w:t>
      </w:r>
      <w:r w:rsidRPr="009179B9">
        <w:rPr>
          <w:rFonts w:ascii="Times New Roman" w:hAnsi="Times New Roman" w:cs="Times New Roman"/>
        </w:rPr>
        <w:t>przez wnioskodawcę;</w:t>
      </w:r>
    </w:p>
    <w:p w14:paraId="38B01115" w14:textId="77EAB09C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6) zobowiązanie wnioskodawcy do przekazania na żądanie starosty dokumentów potwierdzających spełnienie warunku,</w:t>
      </w:r>
      <w:r w:rsidR="00FB55C4">
        <w:rPr>
          <w:rFonts w:ascii="Times New Roman" w:hAnsi="Times New Roman" w:cs="Times New Roman"/>
        </w:rPr>
        <w:t xml:space="preserve"> </w:t>
      </w:r>
      <w:r w:rsidRPr="009179B9">
        <w:rPr>
          <w:rFonts w:ascii="Times New Roman" w:hAnsi="Times New Roman" w:cs="Times New Roman"/>
        </w:rPr>
        <w:t xml:space="preserve">o którym mowa w </w:t>
      </w:r>
      <w:r w:rsidR="00FB55C4">
        <w:rPr>
          <w:rFonts w:ascii="Times New Roman" w:hAnsi="Times New Roman" w:cs="Times New Roman"/>
        </w:rPr>
        <w:t>punkcie 3.</w:t>
      </w:r>
    </w:p>
    <w:p w14:paraId="558C1AEF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7) warunki wypowiedzenia albo odstąpienia od umowy;</w:t>
      </w:r>
    </w:p>
    <w:p w14:paraId="7AF22786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8) warunki zwrotu przez wnioskodawcę otrzymanych środków KFS zgodnie z art. 131 ust. 2 ustawy;</w:t>
      </w:r>
    </w:p>
    <w:p w14:paraId="47CE8A92" w14:textId="33DAB8B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>9) sposób kontroli wykonywania umowy i postępowania w przypadku stwierdzenia nieprawidłowości w wykonywaniu</w:t>
      </w:r>
      <w:r w:rsidR="00FB55C4">
        <w:rPr>
          <w:rFonts w:ascii="Times New Roman" w:hAnsi="Times New Roman" w:cs="Times New Roman"/>
        </w:rPr>
        <w:t xml:space="preserve"> </w:t>
      </w:r>
      <w:r w:rsidRPr="009179B9">
        <w:rPr>
          <w:rFonts w:ascii="Times New Roman" w:hAnsi="Times New Roman" w:cs="Times New Roman"/>
        </w:rPr>
        <w:t>umowy;</w:t>
      </w:r>
    </w:p>
    <w:p w14:paraId="59A6E831" w14:textId="77777777" w:rsidR="009179B9" w:rsidRPr="009179B9" w:rsidRDefault="009179B9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9179B9">
        <w:rPr>
          <w:rFonts w:ascii="Times New Roman" w:hAnsi="Times New Roman" w:cs="Times New Roman"/>
        </w:rPr>
        <w:t xml:space="preserve">10) odwołanie do właściwego rozporządzenia Komisji Europejskiej, które określa warunki dopuszczalności pomocy de </w:t>
      </w:r>
      <w:proofErr w:type="spellStart"/>
      <w:r w:rsidRPr="009179B9">
        <w:rPr>
          <w:rFonts w:ascii="Times New Roman" w:hAnsi="Times New Roman" w:cs="Times New Roman"/>
        </w:rPr>
        <w:t>minimis</w:t>
      </w:r>
      <w:proofErr w:type="spellEnd"/>
      <w:r w:rsidRPr="009179B9">
        <w:rPr>
          <w:rFonts w:ascii="Times New Roman" w:hAnsi="Times New Roman" w:cs="Times New Roman"/>
        </w:rPr>
        <w:t>.</w:t>
      </w:r>
    </w:p>
    <w:p w14:paraId="732681E1" w14:textId="13AE3374" w:rsidR="009179B9" w:rsidRDefault="00FB55C4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  <w:b/>
          <w:bCs/>
        </w:rPr>
        <w:t>2</w:t>
      </w:r>
      <w:r w:rsidR="009179B9" w:rsidRPr="00FB55C4">
        <w:rPr>
          <w:rFonts w:ascii="Times New Roman" w:hAnsi="Times New Roman" w:cs="Times New Roman"/>
          <w:b/>
          <w:bCs/>
        </w:rPr>
        <w:t>.</w:t>
      </w:r>
      <w:r w:rsidR="009179B9" w:rsidRPr="009179B9">
        <w:rPr>
          <w:rFonts w:ascii="Times New Roman" w:hAnsi="Times New Roman" w:cs="Times New Roman"/>
        </w:rPr>
        <w:t xml:space="preserve"> Do umowy dołącza się wniosek o finansowanie działań ze środków KFS, wraz z załącznikami, o których mowa</w:t>
      </w:r>
      <w:r>
        <w:rPr>
          <w:rFonts w:ascii="Times New Roman" w:hAnsi="Times New Roman" w:cs="Times New Roman"/>
        </w:rPr>
        <w:t xml:space="preserve"> w rozdziale III pkt 15 p. 1) - 5)</w:t>
      </w:r>
    </w:p>
    <w:p w14:paraId="64E972BE" w14:textId="7CF58EB2" w:rsidR="00FB55C4" w:rsidRPr="00FB55C4" w:rsidRDefault="00FB55C4" w:rsidP="006B7DED">
      <w:pPr>
        <w:spacing w:line="240" w:lineRule="auto"/>
        <w:jc w:val="both"/>
        <w:rPr>
          <w:rFonts w:ascii="Times New Roman" w:hAnsi="Times New Roman" w:cs="Times New Roman"/>
        </w:rPr>
      </w:pPr>
      <w:r w:rsidRPr="006B7DED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FB55C4">
        <w:rPr>
          <w:rFonts w:ascii="Times New Roman" w:hAnsi="Times New Roman" w:cs="Times New Roman"/>
        </w:rPr>
        <w:t>Podmiot, który zawarł umowę</w:t>
      </w:r>
      <w:r>
        <w:rPr>
          <w:rFonts w:ascii="Times New Roman" w:hAnsi="Times New Roman" w:cs="Times New Roman"/>
        </w:rPr>
        <w:t>:</w:t>
      </w:r>
    </w:p>
    <w:p w14:paraId="6AE3BD4F" w14:textId="77777777" w:rsidR="00FB55C4" w:rsidRPr="00FB55C4" w:rsidRDefault="00FB55C4" w:rsidP="00BF734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1) utrzymuje zatrudnienie osoby, na której kształcenie ustawiczne przyznano finansowanie, przez okres co najmniej 3 miesięcy od dnia ukończenia przez nią kształcenia, z wyjątkiem:</w:t>
      </w:r>
    </w:p>
    <w:p w14:paraId="3DE27B2E" w14:textId="77777777" w:rsidR="00FB55C4" w:rsidRPr="00FB55C4" w:rsidRDefault="00FB55C4" w:rsidP="00BF7345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a) rozwiązania przez tę osobę umowy o pracę,</w:t>
      </w:r>
    </w:p>
    <w:p w14:paraId="349C7ABD" w14:textId="77777777" w:rsidR="00FB55C4" w:rsidRPr="00FB55C4" w:rsidRDefault="00FB55C4" w:rsidP="00BF7345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b) rozwiązania z tą osobą umowy o pracę na podstawie art. 52 albo art. 53 ustawy z dnia 26 czerwca 1974 r. - Kodeks pracy,</w:t>
      </w:r>
    </w:p>
    <w:p w14:paraId="721D7521" w14:textId="77777777" w:rsidR="00FB55C4" w:rsidRPr="00FB55C4" w:rsidRDefault="00FB55C4" w:rsidP="00BF7345">
      <w:pPr>
        <w:spacing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c) wygaśnięcia stosunku pracy,</w:t>
      </w:r>
    </w:p>
    <w:p w14:paraId="6F237656" w14:textId="7A576ABE" w:rsidR="00FB55C4" w:rsidRPr="00FB55C4" w:rsidRDefault="00FB55C4" w:rsidP="00BF7345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d) otrzymania na tę osobę finansowania w przypadku</w:t>
      </w:r>
      <w:r w:rsidR="00BF7345">
        <w:rPr>
          <w:rFonts w:ascii="Times New Roman" w:hAnsi="Times New Roman" w:cs="Times New Roman"/>
        </w:rPr>
        <w:t xml:space="preserve"> zwolnień monitorowanych</w:t>
      </w:r>
      <w:r w:rsidRPr="00FB55C4">
        <w:rPr>
          <w:rFonts w:ascii="Times New Roman" w:hAnsi="Times New Roman" w:cs="Times New Roman"/>
        </w:rPr>
        <w:t xml:space="preserve"> </w:t>
      </w:r>
      <w:r w:rsidR="00BF7345">
        <w:rPr>
          <w:rFonts w:ascii="Times New Roman" w:hAnsi="Times New Roman" w:cs="Times New Roman"/>
        </w:rPr>
        <w:t xml:space="preserve">zgodnie z </w:t>
      </w:r>
      <w:r w:rsidRPr="00FB55C4">
        <w:rPr>
          <w:rFonts w:ascii="Times New Roman" w:hAnsi="Times New Roman" w:cs="Times New Roman"/>
        </w:rPr>
        <w:t>art. 217</w:t>
      </w:r>
      <w:r w:rsidR="00BF7345">
        <w:rPr>
          <w:rFonts w:ascii="Times New Roman" w:hAnsi="Times New Roman" w:cs="Times New Roman"/>
        </w:rPr>
        <w:t xml:space="preserve"> ustawy</w:t>
      </w:r>
    </w:p>
    <w:p w14:paraId="3E7FAB1E" w14:textId="77777777" w:rsidR="00FB55C4" w:rsidRPr="00FB55C4" w:rsidRDefault="00FB55C4" w:rsidP="00BF734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2) nie zawiesza albo nie zaprzestaje prowadzenia dotychczasowej działalności gospodarczej przez okres 3 miesięcy od dnia ukończenia kształcenia, w przypadku gdy z finansowania kształcenia ustawicznego skorzystał pracodawca lub osoba fizyczna prowadząca działalność gospodarczą, chyba że powodem będzie ogłoszenie przez niego upadłości;</w:t>
      </w:r>
    </w:p>
    <w:p w14:paraId="42D46AB3" w14:textId="4C9E0C80" w:rsidR="00FB55C4" w:rsidRPr="00FB55C4" w:rsidRDefault="00FB55C4" w:rsidP="00BF734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FB55C4">
        <w:rPr>
          <w:rFonts w:ascii="Times New Roman" w:hAnsi="Times New Roman" w:cs="Times New Roman"/>
        </w:rPr>
        <w:t>3) zatrudnia, zawiera umowę lub umowy cywilnoprawne dotyczące świadczenia usług przez okres co najmniej 3 miesięcy od dnia ukończenia kształcenia z osobą, która skorzystała z finansowanego kształcenia ustawicznego</w:t>
      </w:r>
    </w:p>
    <w:p w14:paraId="6A0E35D5" w14:textId="4B28EFB2" w:rsidR="00FB55C4" w:rsidRDefault="00BF7345" w:rsidP="00FB55C4">
      <w:pPr>
        <w:spacing w:line="240" w:lineRule="auto"/>
        <w:jc w:val="both"/>
        <w:rPr>
          <w:rFonts w:ascii="Times New Roman" w:hAnsi="Times New Roman" w:cs="Times New Roman"/>
        </w:rPr>
      </w:pPr>
      <w:r w:rsidRPr="00C8164C">
        <w:rPr>
          <w:rFonts w:ascii="Times New Roman" w:hAnsi="Times New Roman" w:cs="Times New Roman"/>
          <w:b/>
          <w:bCs/>
        </w:rPr>
        <w:t>4</w:t>
      </w:r>
      <w:r w:rsidR="00FB55C4" w:rsidRPr="00C8164C">
        <w:rPr>
          <w:rFonts w:ascii="Times New Roman" w:hAnsi="Times New Roman" w:cs="Times New Roman"/>
          <w:b/>
          <w:bCs/>
        </w:rPr>
        <w:t>.</w:t>
      </w:r>
      <w:r w:rsidR="00FB55C4" w:rsidRPr="00FB55C4">
        <w:rPr>
          <w:rFonts w:ascii="Times New Roman" w:hAnsi="Times New Roman" w:cs="Times New Roman"/>
        </w:rPr>
        <w:t xml:space="preserve">  W przypadku niedotrzymania warunków, o których mowa w ust. </w:t>
      </w:r>
      <w:r>
        <w:rPr>
          <w:rFonts w:ascii="Times New Roman" w:hAnsi="Times New Roman" w:cs="Times New Roman"/>
        </w:rPr>
        <w:t>3</w:t>
      </w:r>
      <w:r w:rsidR="00FB55C4" w:rsidRPr="00FB55C4">
        <w:rPr>
          <w:rFonts w:ascii="Times New Roman" w:hAnsi="Times New Roman" w:cs="Times New Roman"/>
        </w:rPr>
        <w:t>, podmiot nie otrzyma finansowania z KFS w ciągu roku od dnia ukończenia finansowanego kształcenia</w:t>
      </w:r>
      <w:r w:rsidR="00C8164C">
        <w:rPr>
          <w:rFonts w:ascii="Times New Roman" w:hAnsi="Times New Roman" w:cs="Times New Roman"/>
        </w:rPr>
        <w:t xml:space="preserve"> oraz </w:t>
      </w:r>
      <w:bookmarkStart w:id="2" w:name="_Hlk225498574"/>
      <w:r w:rsidR="00C8164C">
        <w:rPr>
          <w:rFonts w:ascii="Times New Roman" w:hAnsi="Times New Roman" w:cs="Times New Roman"/>
        </w:rPr>
        <w:t>zwraca w terminie 30 dni od dnia doręczenia wezwania starosty środki KFS w wysokości odpowiadającej kwocie wydatkowanych na kształcenie ustawiczne osoby wraz z odsetkami ustawowo naliczonymi od tych kwot od dnia ich wypłaty</w:t>
      </w:r>
      <w:bookmarkEnd w:id="2"/>
      <w:r w:rsidR="00C8164C">
        <w:rPr>
          <w:rFonts w:ascii="Times New Roman" w:hAnsi="Times New Roman" w:cs="Times New Roman"/>
        </w:rPr>
        <w:t>.</w:t>
      </w:r>
    </w:p>
    <w:p w14:paraId="36FDE527" w14:textId="77777777" w:rsidR="00C8164C" w:rsidRDefault="00BF7345" w:rsidP="00C8164C">
      <w:pPr>
        <w:spacing w:line="240" w:lineRule="auto"/>
        <w:jc w:val="both"/>
        <w:rPr>
          <w:rFonts w:ascii="Times New Roman" w:hAnsi="Times New Roman" w:cs="Times New Roman"/>
        </w:rPr>
      </w:pPr>
      <w:r w:rsidRPr="0009024E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="00C8164C">
        <w:rPr>
          <w:rFonts w:ascii="Times New Roman" w:hAnsi="Times New Roman" w:cs="Times New Roman"/>
        </w:rPr>
        <w:t xml:space="preserve">W przypadku gdy osoba, na której kształcenie ustawiczne przyznano finansowanie bez uzasadnionej przyczyny: </w:t>
      </w:r>
    </w:p>
    <w:p w14:paraId="36C1F1B0" w14:textId="047FD43D" w:rsidR="00C8164C" w:rsidRPr="00C8164C" w:rsidRDefault="00C8164C" w:rsidP="00C8164C">
      <w:pPr>
        <w:spacing w:line="240" w:lineRule="auto"/>
        <w:jc w:val="both"/>
        <w:rPr>
          <w:rFonts w:ascii="Times New Roman" w:hAnsi="Times New Roman" w:cs="Times New Roman"/>
        </w:rPr>
      </w:pPr>
      <w:r w:rsidRPr="00C8164C">
        <w:rPr>
          <w:rFonts w:ascii="Times New Roman" w:hAnsi="Times New Roman" w:cs="Times New Roman"/>
        </w:rPr>
        <w:lastRenderedPageBreak/>
        <w:t>a) nie podejmie lub nie ukończy tego kształcenia,</w:t>
      </w:r>
    </w:p>
    <w:p w14:paraId="4961AD27" w14:textId="77777777" w:rsidR="00C8164C" w:rsidRPr="00C8164C" w:rsidRDefault="00C8164C" w:rsidP="00C8164C">
      <w:pPr>
        <w:spacing w:line="240" w:lineRule="auto"/>
        <w:jc w:val="both"/>
        <w:rPr>
          <w:rFonts w:ascii="Times New Roman" w:hAnsi="Times New Roman" w:cs="Times New Roman"/>
        </w:rPr>
      </w:pPr>
      <w:r w:rsidRPr="00C8164C">
        <w:rPr>
          <w:rFonts w:ascii="Times New Roman" w:hAnsi="Times New Roman" w:cs="Times New Roman"/>
        </w:rPr>
        <w:t>b) nie przystąpi do procesu potwierdzenia nabytej wiedzy i umiejętności lub uzyskania dokumentu potwierdzającego nabycie wiedzy i umiejętności,</w:t>
      </w:r>
    </w:p>
    <w:p w14:paraId="433C7E32" w14:textId="77777777" w:rsidR="00C8164C" w:rsidRDefault="00C8164C" w:rsidP="00C8164C">
      <w:pPr>
        <w:spacing w:line="240" w:lineRule="auto"/>
        <w:jc w:val="both"/>
        <w:rPr>
          <w:rFonts w:ascii="Times New Roman" w:hAnsi="Times New Roman" w:cs="Times New Roman"/>
        </w:rPr>
      </w:pPr>
      <w:r w:rsidRPr="00C8164C">
        <w:rPr>
          <w:rFonts w:ascii="Times New Roman" w:hAnsi="Times New Roman" w:cs="Times New Roman"/>
        </w:rPr>
        <w:t>c) nie przystąpi do badań lekarskich i psychologicznych wymaganych do podjęcia przez osoby pracujące kształcenia lub zadań zawodowych po ukończonym kształceniu;</w:t>
      </w:r>
    </w:p>
    <w:p w14:paraId="0D207629" w14:textId="0D9946AD" w:rsidR="0009024E" w:rsidRPr="00C8164C" w:rsidRDefault="0009024E" w:rsidP="00C8164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gdy środki KFS zostały wydatkowane niezgodnie z umową, podmiot </w:t>
      </w:r>
      <w:r w:rsidRPr="0009024E">
        <w:rPr>
          <w:rFonts w:ascii="Times New Roman" w:hAnsi="Times New Roman" w:cs="Times New Roman"/>
        </w:rPr>
        <w:t>zwraca w terminie 30 dni od dnia doręczenia wezwania starosty środki KFS w wysokości odpowiadającej kwocie wydatkowanych na kształcenie ustawiczne osoby wraz z odsetkami ustawowo naliczonymi od tych kwot od dnia ich wypłaty</w:t>
      </w:r>
      <w:r>
        <w:rPr>
          <w:rFonts w:ascii="Times New Roman" w:hAnsi="Times New Roman" w:cs="Times New Roman"/>
        </w:rPr>
        <w:t>.</w:t>
      </w:r>
    </w:p>
    <w:p w14:paraId="5AFEC68D" w14:textId="6C9EE471" w:rsidR="00544153" w:rsidRPr="008D7E59" w:rsidRDefault="0009024E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544153" w:rsidRPr="008D7E59">
        <w:rPr>
          <w:rFonts w:ascii="Times New Roman" w:hAnsi="Times New Roman" w:cs="Times New Roman"/>
        </w:rPr>
        <w:t>. Pracodawca, któremu przysługuje prawo do obniżenia kwoty należnego podatku od towarów i usług o kwotę naliczonego podatku od towarów i usług lub zwrotu naliczonego podatku od towarów i usług zgodnie z ustawą z dnia 11.03.2004</w:t>
      </w:r>
      <w:r w:rsidR="00E67122" w:rsidRPr="008D7E59">
        <w:rPr>
          <w:rFonts w:ascii="Times New Roman" w:hAnsi="Times New Roman" w:cs="Times New Roman"/>
        </w:rPr>
        <w:t xml:space="preserve"> </w:t>
      </w:r>
      <w:r w:rsidR="00544153" w:rsidRPr="008D7E59">
        <w:rPr>
          <w:rFonts w:ascii="Times New Roman" w:hAnsi="Times New Roman" w:cs="Times New Roman"/>
        </w:rPr>
        <w:t xml:space="preserve">r. o podatku od towarów i usług (Dz. U. z </w:t>
      </w:r>
      <w:r w:rsidR="00544153" w:rsidRPr="004D6A83">
        <w:rPr>
          <w:rFonts w:ascii="Times New Roman" w:hAnsi="Times New Roman" w:cs="Times New Roman"/>
        </w:rPr>
        <w:t>20</w:t>
      </w:r>
      <w:r w:rsidR="0013203B" w:rsidRPr="004D6A83">
        <w:rPr>
          <w:rFonts w:ascii="Times New Roman" w:hAnsi="Times New Roman" w:cs="Times New Roman"/>
        </w:rPr>
        <w:t>2</w:t>
      </w:r>
      <w:r w:rsidR="000574F0">
        <w:rPr>
          <w:rFonts w:ascii="Times New Roman" w:hAnsi="Times New Roman" w:cs="Times New Roman"/>
        </w:rPr>
        <w:t>5</w:t>
      </w:r>
      <w:r w:rsidR="008D7E59" w:rsidRPr="004D6A83">
        <w:rPr>
          <w:rFonts w:ascii="Times New Roman" w:hAnsi="Times New Roman" w:cs="Times New Roman"/>
        </w:rPr>
        <w:t xml:space="preserve"> </w:t>
      </w:r>
      <w:r w:rsidR="00544153" w:rsidRPr="004D6A83">
        <w:rPr>
          <w:rFonts w:ascii="Times New Roman" w:hAnsi="Times New Roman" w:cs="Times New Roman"/>
        </w:rPr>
        <w:t xml:space="preserve">r. poz. </w:t>
      </w:r>
      <w:r w:rsidR="000574F0">
        <w:rPr>
          <w:rFonts w:ascii="Times New Roman" w:hAnsi="Times New Roman" w:cs="Times New Roman"/>
        </w:rPr>
        <w:t>775</w:t>
      </w:r>
      <w:r w:rsidR="005C2EDE" w:rsidRPr="004D6A83">
        <w:rPr>
          <w:rFonts w:ascii="Times New Roman" w:hAnsi="Times New Roman" w:cs="Times New Roman"/>
        </w:rPr>
        <w:t xml:space="preserve"> </w:t>
      </w:r>
      <w:r w:rsidR="006D639A">
        <w:rPr>
          <w:rFonts w:ascii="Times New Roman" w:hAnsi="Times New Roman" w:cs="Times New Roman"/>
        </w:rPr>
        <w:t>ze zm.</w:t>
      </w:r>
      <w:r w:rsidR="00544153" w:rsidRPr="008D7E59">
        <w:rPr>
          <w:rFonts w:ascii="Times New Roman" w:hAnsi="Times New Roman" w:cs="Times New Roman"/>
        </w:rPr>
        <w:t xml:space="preserve">) zobowiązany jest do zwrotu równowartości możliwego do odzyskania podatku od towarów i usług zakupionych w ramach przyznanych środków KFS.  </w:t>
      </w:r>
    </w:p>
    <w:p w14:paraId="7B13EFF4" w14:textId="2FCF53FB" w:rsidR="00544153" w:rsidRPr="008D7E59" w:rsidRDefault="0009024E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Urząd jest uprawniony do przeprowadzenia kontroli u pracodawcy w zakresie przestrzegania postanowień umowy, wydatkowania środków z KFS zgodnie z przeznaczeniem, właściwego dokumentowania oraz rozliczania otrzymanych i wydatkowanych środków. Dla celów kontroli Urząd może żądać danych, dokumentów i udzielania wyjaśnień.</w:t>
      </w:r>
    </w:p>
    <w:p w14:paraId="46E95096" w14:textId="7C67B409" w:rsidR="00544153" w:rsidRPr="008D7E59" w:rsidRDefault="0009024E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Starosta może rozwiązać umowę w trybie natychmiastowym w przypadku stwierdzenia rażącego naruszenia przez pracodawcę warunków umowy.</w:t>
      </w:r>
    </w:p>
    <w:p w14:paraId="7FC56886" w14:textId="19D8BCE9" w:rsidR="00544153" w:rsidRPr="008D7E59" w:rsidRDefault="0009024E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Wszystkie zmiany umowy mogą nastąpić wyłącznie za zgodą stron i wymagają formy pisemnej pod rygorem nieważności w postaci aneksu do umowy.</w:t>
      </w:r>
    </w:p>
    <w:p w14:paraId="5347DB4F" w14:textId="6CD47684" w:rsidR="00544153" w:rsidRPr="008D7E59" w:rsidRDefault="0009024E" w:rsidP="00ED6DE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544153" w:rsidRPr="008D7E59">
        <w:rPr>
          <w:rFonts w:ascii="Times New Roman" w:hAnsi="Times New Roman" w:cs="Times New Roman"/>
          <w:b/>
          <w:bCs/>
        </w:rPr>
        <w:t>.</w:t>
      </w:r>
      <w:r w:rsidR="00544153" w:rsidRPr="008D7E59">
        <w:rPr>
          <w:rFonts w:ascii="Times New Roman" w:hAnsi="Times New Roman" w:cs="Times New Roman"/>
        </w:rPr>
        <w:t xml:space="preserve"> Spory wynikające z zawartych umów rozstrzyga sąd właściw</w:t>
      </w:r>
      <w:r w:rsidR="007C1D5E">
        <w:rPr>
          <w:rFonts w:ascii="Times New Roman" w:hAnsi="Times New Roman" w:cs="Times New Roman"/>
        </w:rPr>
        <w:t>y miejscowo dla siedziby Urzędu.</w:t>
      </w:r>
    </w:p>
    <w:p w14:paraId="06B53EA5" w14:textId="77777777" w:rsidR="00544153" w:rsidRDefault="00544153" w:rsidP="00ED6DE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AA2B02" w14:textId="77777777" w:rsidR="000574F0" w:rsidRPr="008D7E59" w:rsidRDefault="000574F0" w:rsidP="00ED6DE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30E45B" w14:textId="2AD605D5" w:rsidR="00544153" w:rsidRPr="00872606" w:rsidRDefault="00544153" w:rsidP="00ED6DE2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2606">
        <w:rPr>
          <w:rFonts w:ascii="Times New Roman" w:hAnsi="Times New Roman" w:cs="Times New Roman"/>
          <w:b/>
          <w:bCs/>
          <w:sz w:val="26"/>
          <w:szCs w:val="26"/>
        </w:rPr>
        <w:t>V. Przepisy dotyczące finansowania kosztów kształcenia ustawicznego pracowników i pracodawców ze środków Krajowego Funduszu Szkoleniowego:</w:t>
      </w:r>
    </w:p>
    <w:p w14:paraId="58B55B89" w14:textId="77777777" w:rsidR="00544153" w:rsidRPr="008D7E59" w:rsidRDefault="00544153" w:rsidP="00ED6DE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8586F0" w14:textId="1ADA961C" w:rsidR="00544153" w:rsidRPr="00525DE6" w:rsidRDefault="00544153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 xml:space="preserve">Ustawa z dnia 20 </w:t>
      </w:r>
      <w:r w:rsidR="000574F0" w:rsidRPr="00525DE6">
        <w:rPr>
          <w:rFonts w:ascii="Times New Roman" w:hAnsi="Times New Roman" w:cs="Times New Roman"/>
        </w:rPr>
        <w:t>marca</w:t>
      </w:r>
      <w:r w:rsidRPr="00525DE6">
        <w:rPr>
          <w:rFonts w:ascii="Times New Roman" w:hAnsi="Times New Roman" w:cs="Times New Roman"/>
        </w:rPr>
        <w:t xml:space="preserve"> 20</w:t>
      </w:r>
      <w:r w:rsidR="000574F0" w:rsidRPr="00525DE6">
        <w:rPr>
          <w:rFonts w:ascii="Times New Roman" w:hAnsi="Times New Roman" w:cs="Times New Roman"/>
        </w:rPr>
        <w:t>25</w:t>
      </w:r>
      <w:r w:rsidRPr="00525DE6">
        <w:rPr>
          <w:rFonts w:ascii="Times New Roman" w:hAnsi="Times New Roman" w:cs="Times New Roman"/>
        </w:rPr>
        <w:t xml:space="preserve"> r. o </w:t>
      </w:r>
      <w:r w:rsidR="000574F0" w:rsidRPr="00525DE6">
        <w:rPr>
          <w:rFonts w:ascii="Times New Roman" w:hAnsi="Times New Roman" w:cs="Times New Roman"/>
        </w:rPr>
        <w:t>rynku pracy i służbach zatrudnienia</w:t>
      </w:r>
      <w:r w:rsidR="006943B7" w:rsidRPr="00525DE6">
        <w:rPr>
          <w:rFonts w:ascii="Times New Roman" w:hAnsi="Times New Roman" w:cs="Times New Roman"/>
        </w:rPr>
        <w:t xml:space="preserve"> (</w:t>
      </w:r>
      <w:r w:rsidRPr="00525DE6">
        <w:rPr>
          <w:rFonts w:ascii="Times New Roman" w:hAnsi="Times New Roman" w:cs="Times New Roman"/>
        </w:rPr>
        <w:t xml:space="preserve">Dz. U. </w:t>
      </w:r>
      <w:r w:rsidR="006943B7" w:rsidRPr="00525DE6">
        <w:rPr>
          <w:rFonts w:ascii="Times New Roman" w:hAnsi="Times New Roman" w:cs="Times New Roman"/>
        </w:rPr>
        <w:t xml:space="preserve">z </w:t>
      </w:r>
      <w:r w:rsidRPr="00525DE6">
        <w:rPr>
          <w:rFonts w:ascii="Times New Roman" w:hAnsi="Times New Roman" w:cs="Times New Roman"/>
        </w:rPr>
        <w:t>20</w:t>
      </w:r>
      <w:r w:rsidR="004422C7" w:rsidRPr="00525DE6">
        <w:rPr>
          <w:rFonts w:ascii="Times New Roman" w:hAnsi="Times New Roman" w:cs="Times New Roman"/>
        </w:rPr>
        <w:t>2</w:t>
      </w:r>
      <w:r w:rsidR="00EB65F6" w:rsidRPr="00525DE6">
        <w:rPr>
          <w:rFonts w:ascii="Times New Roman" w:hAnsi="Times New Roman" w:cs="Times New Roman"/>
        </w:rPr>
        <w:t>5</w:t>
      </w:r>
      <w:r w:rsidR="00A446E2" w:rsidRPr="00525DE6"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 xml:space="preserve">r., poz. </w:t>
      </w:r>
      <w:r w:rsidR="00A446E2" w:rsidRPr="00525DE6">
        <w:rPr>
          <w:rFonts w:ascii="Times New Roman" w:hAnsi="Times New Roman" w:cs="Times New Roman"/>
        </w:rPr>
        <w:t>620 ze zm.</w:t>
      </w:r>
      <w:r w:rsidRPr="00525DE6">
        <w:rPr>
          <w:rFonts w:ascii="Times New Roman" w:hAnsi="Times New Roman" w:cs="Times New Roman"/>
        </w:rPr>
        <w:t>),</w:t>
      </w:r>
    </w:p>
    <w:p w14:paraId="5D967BCE" w14:textId="1CC280F6" w:rsidR="00544153" w:rsidRPr="00525DE6" w:rsidRDefault="00544153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Ustawa z dnia z dnia 30 kwietnia 2004 r. o postępowaniu w sprawach doty</w:t>
      </w:r>
      <w:r w:rsidR="006943B7" w:rsidRPr="00525DE6">
        <w:rPr>
          <w:rFonts w:ascii="Times New Roman" w:hAnsi="Times New Roman" w:cs="Times New Roman"/>
        </w:rPr>
        <w:t>czących pomocy publicznej (</w:t>
      </w:r>
      <w:r w:rsidRPr="00525DE6">
        <w:rPr>
          <w:rFonts w:ascii="Times New Roman" w:hAnsi="Times New Roman" w:cs="Times New Roman"/>
        </w:rPr>
        <w:t>Dz. U. z 20</w:t>
      </w:r>
      <w:r w:rsidR="008F7714" w:rsidRPr="00525DE6">
        <w:rPr>
          <w:rFonts w:ascii="Times New Roman" w:hAnsi="Times New Roman" w:cs="Times New Roman"/>
        </w:rPr>
        <w:t>2</w:t>
      </w:r>
      <w:r w:rsidR="00525DE6" w:rsidRPr="00525DE6">
        <w:rPr>
          <w:rFonts w:ascii="Times New Roman" w:hAnsi="Times New Roman" w:cs="Times New Roman"/>
        </w:rPr>
        <w:t>5</w:t>
      </w:r>
      <w:r w:rsidR="00167C4E" w:rsidRPr="00525DE6">
        <w:rPr>
          <w:rFonts w:ascii="Times New Roman" w:hAnsi="Times New Roman" w:cs="Times New Roman"/>
        </w:rPr>
        <w:t xml:space="preserve"> </w:t>
      </w:r>
      <w:r w:rsidR="00EC4ED8" w:rsidRPr="00525DE6">
        <w:rPr>
          <w:rFonts w:ascii="Times New Roman" w:hAnsi="Times New Roman" w:cs="Times New Roman"/>
        </w:rPr>
        <w:t>r.</w:t>
      </w:r>
      <w:r w:rsidRPr="00525DE6">
        <w:rPr>
          <w:rFonts w:ascii="Times New Roman" w:hAnsi="Times New Roman" w:cs="Times New Roman"/>
        </w:rPr>
        <w:t xml:space="preserve">, poz. </w:t>
      </w:r>
      <w:r w:rsidR="00525DE6" w:rsidRPr="00525DE6">
        <w:rPr>
          <w:rFonts w:ascii="Times New Roman" w:hAnsi="Times New Roman" w:cs="Times New Roman"/>
        </w:rPr>
        <w:t>468</w:t>
      </w:r>
      <w:r w:rsidR="001D5D20" w:rsidRPr="00525DE6">
        <w:rPr>
          <w:rFonts w:ascii="Times New Roman" w:hAnsi="Times New Roman" w:cs="Times New Roman"/>
        </w:rPr>
        <w:t xml:space="preserve"> ze zm.</w:t>
      </w:r>
      <w:r w:rsidR="00167C4E" w:rsidRPr="00525DE6">
        <w:rPr>
          <w:rFonts w:ascii="Times New Roman" w:hAnsi="Times New Roman" w:cs="Times New Roman"/>
        </w:rPr>
        <w:t>),</w:t>
      </w:r>
    </w:p>
    <w:p w14:paraId="711866C6" w14:textId="68FE414A" w:rsidR="00544153" w:rsidRPr="00525DE6" w:rsidRDefault="00544153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Ustawa z dnia 23 kwietnia 1964 r. Kodeks cywilny (Dz. U. z 20</w:t>
      </w:r>
      <w:r w:rsidR="008F7714" w:rsidRPr="00525DE6">
        <w:rPr>
          <w:rFonts w:ascii="Times New Roman" w:hAnsi="Times New Roman" w:cs="Times New Roman"/>
        </w:rPr>
        <w:t>2</w:t>
      </w:r>
      <w:r w:rsidR="00525DE6" w:rsidRPr="00525DE6">
        <w:rPr>
          <w:rFonts w:ascii="Times New Roman" w:hAnsi="Times New Roman" w:cs="Times New Roman"/>
        </w:rPr>
        <w:t>5</w:t>
      </w:r>
      <w:r w:rsidR="006943B7" w:rsidRPr="00525DE6"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 xml:space="preserve">r. poz. </w:t>
      </w:r>
      <w:r w:rsidR="00167C4E" w:rsidRPr="00525DE6">
        <w:rPr>
          <w:rFonts w:ascii="Times New Roman" w:hAnsi="Times New Roman" w:cs="Times New Roman"/>
        </w:rPr>
        <w:t>1</w:t>
      </w:r>
      <w:r w:rsidR="00411AC1" w:rsidRPr="00525DE6">
        <w:rPr>
          <w:rFonts w:ascii="Times New Roman" w:hAnsi="Times New Roman" w:cs="Times New Roman"/>
        </w:rPr>
        <w:t>0</w:t>
      </w:r>
      <w:r w:rsidR="00525DE6" w:rsidRPr="00525DE6">
        <w:rPr>
          <w:rFonts w:ascii="Times New Roman" w:hAnsi="Times New Roman" w:cs="Times New Roman"/>
        </w:rPr>
        <w:t>71</w:t>
      </w:r>
      <w:r w:rsidR="006D639A" w:rsidRPr="00525DE6">
        <w:rPr>
          <w:rFonts w:ascii="Times New Roman" w:hAnsi="Times New Roman" w:cs="Times New Roman"/>
        </w:rPr>
        <w:t xml:space="preserve"> ze zm.</w:t>
      </w:r>
      <w:r w:rsidR="00167C4E" w:rsidRPr="00525DE6">
        <w:rPr>
          <w:rFonts w:ascii="Times New Roman" w:hAnsi="Times New Roman" w:cs="Times New Roman"/>
        </w:rPr>
        <w:t>),</w:t>
      </w:r>
    </w:p>
    <w:p w14:paraId="502BAB12" w14:textId="573E29C1" w:rsidR="00544153" w:rsidRPr="00525DE6" w:rsidRDefault="00544153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Rozporządzenie Ministra Pracy i Polityki Społecznej z dnia 14 maja 2014 r. w sprawie przyznawania środków z Krajowego Funduszu Szkoleniowego (</w:t>
      </w:r>
      <w:r w:rsidR="006943B7" w:rsidRPr="00525DE6">
        <w:rPr>
          <w:rFonts w:ascii="Times New Roman" w:hAnsi="Times New Roman" w:cs="Times New Roman"/>
        </w:rPr>
        <w:t>Dz. U. z 20</w:t>
      </w:r>
      <w:r w:rsidR="00525DE6" w:rsidRPr="00525DE6">
        <w:rPr>
          <w:rFonts w:ascii="Times New Roman" w:hAnsi="Times New Roman" w:cs="Times New Roman"/>
        </w:rPr>
        <w:t>25</w:t>
      </w:r>
      <w:r w:rsidR="006943B7" w:rsidRPr="00525DE6">
        <w:rPr>
          <w:rFonts w:ascii="Times New Roman" w:hAnsi="Times New Roman" w:cs="Times New Roman"/>
        </w:rPr>
        <w:t xml:space="preserve"> r. poz. </w:t>
      </w:r>
      <w:r w:rsidR="00320A3F" w:rsidRPr="00525DE6">
        <w:rPr>
          <w:rFonts w:ascii="Times New Roman" w:hAnsi="Times New Roman" w:cs="Times New Roman"/>
        </w:rPr>
        <w:t>1</w:t>
      </w:r>
      <w:r w:rsidR="00525DE6" w:rsidRPr="00525DE6">
        <w:rPr>
          <w:rFonts w:ascii="Times New Roman" w:hAnsi="Times New Roman" w:cs="Times New Roman"/>
        </w:rPr>
        <w:t>641</w:t>
      </w:r>
      <w:r w:rsidRPr="00525DE6">
        <w:rPr>
          <w:rFonts w:ascii="Times New Roman" w:hAnsi="Times New Roman" w:cs="Times New Roman"/>
        </w:rPr>
        <w:t>),</w:t>
      </w:r>
    </w:p>
    <w:p w14:paraId="4866D9D6" w14:textId="2E6DBAB7" w:rsidR="00525DE6" w:rsidRPr="00525DE6" w:rsidRDefault="00544153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Ustawa z dnia 11.03.2004</w:t>
      </w:r>
      <w:r w:rsidR="00E67122" w:rsidRPr="00525DE6"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>r. o podatku od towarów i usług (Dz.U. z 20</w:t>
      </w:r>
      <w:r w:rsidR="008F7714" w:rsidRPr="00525DE6">
        <w:rPr>
          <w:rFonts w:ascii="Times New Roman" w:hAnsi="Times New Roman" w:cs="Times New Roman"/>
        </w:rPr>
        <w:t>2</w:t>
      </w:r>
      <w:r w:rsidR="00525DE6" w:rsidRPr="00525DE6">
        <w:rPr>
          <w:rFonts w:ascii="Times New Roman" w:hAnsi="Times New Roman" w:cs="Times New Roman"/>
        </w:rPr>
        <w:t>5</w:t>
      </w:r>
      <w:r w:rsidR="008D7E59" w:rsidRPr="00525DE6"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 xml:space="preserve">r. poz. </w:t>
      </w:r>
      <w:r w:rsidR="00525DE6" w:rsidRPr="00525DE6">
        <w:rPr>
          <w:rFonts w:ascii="Times New Roman" w:hAnsi="Times New Roman" w:cs="Times New Roman"/>
        </w:rPr>
        <w:t>775</w:t>
      </w:r>
      <w:r w:rsidR="001D5D20" w:rsidRPr="00525DE6">
        <w:rPr>
          <w:rFonts w:ascii="Times New Roman" w:hAnsi="Times New Roman" w:cs="Times New Roman"/>
        </w:rPr>
        <w:t xml:space="preserve"> </w:t>
      </w:r>
      <w:r w:rsidR="006D639A" w:rsidRPr="00525DE6">
        <w:rPr>
          <w:rFonts w:ascii="Times New Roman" w:hAnsi="Times New Roman" w:cs="Times New Roman"/>
        </w:rPr>
        <w:t>ze zm.</w:t>
      </w:r>
      <w:r w:rsidRPr="00525DE6">
        <w:rPr>
          <w:rFonts w:ascii="Times New Roman" w:hAnsi="Times New Roman" w:cs="Times New Roman"/>
        </w:rPr>
        <w:t>)</w:t>
      </w:r>
      <w:r w:rsidR="009F54D8" w:rsidRPr="00525DE6">
        <w:rPr>
          <w:rFonts w:ascii="Times New Roman" w:hAnsi="Times New Roman" w:cs="Times New Roman"/>
        </w:rPr>
        <w:t>,</w:t>
      </w:r>
    </w:p>
    <w:p w14:paraId="23E0E124" w14:textId="4B1BE741" w:rsidR="00525DE6" w:rsidRPr="00525DE6" w:rsidRDefault="00525DE6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 xml:space="preserve">Ustawa z dnia 6 marca 2018r. – Prawo przedsiębiorców (jednolity tekst: Dz. U. z 2025r. poz. 1480 z </w:t>
      </w:r>
      <w:proofErr w:type="spellStart"/>
      <w:r w:rsidRPr="00525DE6">
        <w:rPr>
          <w:rFonts w:ascii="Times New Roman" w:hAnsi="Times New Roman" w:cs="Times New Roman"/>
        </w:rPr>
        <w:t>późn</w:t>
      </w:r>
      <w:proofErr w:type="spellEnd"/>
      <w:r w:rsidRPr="00525DE6">
        <w:rPr>
          <w:rFonts w:ascii="Times New Roman" w:hAnsi="Times New Roman" w:cs="Times New Roman"/>
        </w:rPr>
        <w:t>. zm.);</w:t>
      </w:r>
    </w:p>
    <w:p w14:paraId="04AF674B" w14:textId="2A6A5CEC" w:rsidR="00544153" w:rsidRDefault="00544153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Rozporządzenie Ministra Finansów z dnia 20 grudnia 2013 r. w sprawie zwolnień od podatku towarów i usług oraz warunków stosowania tych zwolnień (Dz. U. z 20</w:t>
      </w:r>
      <w:r w:rsidR="008F7714" w:rsidRPr="00525DE6">
        <w:rPr>
          <w:rFonts w:ascii="Times New Roman" w:hAnsi="Times New Roman" w:cs="Times New Roman"/>
        </w:rPr>
        <w:t>2</w:t>
      </w:r>
      <w:r w:rsidR="00525DE6" w:rsidRPr="00525DE6">
        <w:rPr>
          <w:rFonts w:ascii="Times New Roman" w:hAnsi="Times New Roman" w:cs="Times New Roman"/>
        </w:rPr>
        <w:t>5</w:t>
      </w:r>
      <w:r w:rsidRPr="00525DE6">
        <w:rPr>
          <w:rFonts w:ascii="Times New Roman" w:hAnsi="Times New Roman" w:cs="Times New Roman"/>
        </w:rPr>
        <w:t xml:space="preserve"> r., poz. </w:t>
      </w:r>
      <w:r w:rsidR="00525DE6" w:rsidRPr="00525DE6">
        <w:rPr>
          <w:rFonts w:ascii="Times New Roman" w:hAnsi="Times New Roman" w:cs="Times New Roman"/>
        </w:rPr>
        <w:t>832</w:t>
      </w:r>
      <w:r w:rsidR="00167C4E" w:rsidRPr="00525DE6">
        <w:rPr>
          <w:rFonts w:ascii="Times New Roman" w:hAnsi="Times New Roman" w:cs="Times New Roman"/>
        </w:rPr>
        <w:t>)</w:t>
      </w:r>
      <w:r w:rsidR="00872606">
        <w:rPr>
          <w:rFonts w:ascii="Times New Roman" w:hAnsi="Times New Roman" w:cs="Times New Roman"/>
        </w:rPr>
        <w:t>,</w:t>
      </w:r>
    </w:p>
    <w:p w14:paraId="1AC095C4" w14:textId="411E947A" w:rsidR="00872606" w:rsidRPr="00872606" w:rsidRDefault="00872606" w:rsidP="0087260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872606">
        <w:rPr>
          <w:rFonts w:ascii="Times New Roman" w:hAnsi="Times New Roman" w:cs="Times New Roman"/>
        </w:rPr>
        <w:t>Ustawa z dnia 30 kwietnia 2004 r. o postępowaniu w sprawach dotyczących pomocy publicznej</w:t>
      </w:r>
      <w:r>
        <w:rPr>
          <w:rFonts w:ascii="Times New Roman" w:hAnsi="Times New Roman" w:cs="Times New Roman"/>
        </w:rPr>
        <w:t xml:space="preserve"> </w:t>
      </w:r>
      <w:r w:rsidRPr="00872606">
        <w:rPr>
          <w:rFonts w:ascii="Times New Roman" w:hAnsi="Times New Roman" w:cs="Times New Roman"/>
        </w:rPr>
        <w:t>(jednolity tekst: Dz. U. z 2025r. poz. 468 z</w:t>
      </w:r>
      <w:r>
        <w:rPr>
          <w:rFonts w:ascii="Times New Roman" w:hAnsi="Times New Roman" w:cs="Times New Roman"/>
        </w:rPr>
        <w:t>e</w:t>
      </w:r>
      <w:r w:rsidRPr="008726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87260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.),</w:t>
      </w:r>
    </w:p>
    <w:p w14:paraId="0AA34095" w14:textId="439304F0" w:rsidR="00872606" w:rsidRPr="00872606" w:rsidRDefault="00872606" w:rsidP="0087260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872606">
        <w:rPr>
          <w:rFonts w:ascii="Times New Roman" w:hAnsi="Times New Roman" w:cs="Times New Roman"/>
        </w:rPr>
        <w:t>Rozporządzenie Rady Ministrów z dnia 20 marca 2007 r. w sprawie zaświadczeń o pomocy</w:t>
      </w:r>
      <w:r>
        <w:rPr>
          <w:rFonts w:ascii="Times New Roman" w:hAnsi="Times New Roman" w:cs="Times New Roman"/>
        </w:rPr>
        <w:t xml:space="preserve"> </w:t>
      </w:r>
      <w:r w:rsidRPr="00872606">
        <w:rPr>
          <w:rFonts w:ascii="Times New Roman" w:hAnsi="Times New Roman" w:cs="Times New Roman"/>
        </w:rPr>
        <w:t xml:space="preserve">de </w:t>
      </w:r>
      <w:proofErr w:type="spellStart"/>
      <w:r w:rsidRPr="00872606">
        <w:rPr>
          <w:rFonts w:ascii="Times New Roman" w:hAnsi="Times New Roman" w:cs="Times New Roman"/>
        </w:rPr>
        <w:t>minimis</w:t>
      </w:r>
      <w:proofErr w:type="spellEnd"/>
      <w:r w:rsidRPr="00872606">
        <w:rPr>
          <w:rFonts w:ascii="Times New Roman" w:hAnsi="Times New Roman" w:cs="Times New Roman"/>
        </w:rPr>
        <w:t xml:space="preserve"> i pomocy de </w:t>
      </w:r>
      <w:proofErr w:type="spellStart"/>
      <w:r w:rsidRPr="00872606">
        <w:rPr>
          <w:rFonts w:ascii="Times New Roman" w:hAnsi="Times New Roman" w:cs="Times New Roman"/>
        </w:rPr>
        <w:t>minimis</w:t>
      </w:r>
      <w:proofErr w:type="spellEnd"/>
      <w:r w:rsidRPr="00872606">
        <w:rPr>
          <w:rFonts w:ascii="Times New Roman" w:hAnsi="Times New Roman" w:cs="Times New Roman"/>
        </w:rPr>
        <w:t xml:space="preserve"> w rolnictwie </w:t>
      </w:r>
      <w:r w:rsidR="004C012D">
        <w:rPr>
          <w:rFonts w:ascii="Times New Roman" w:hAnsi="Times New Roman" w:cs="Times New Roman"/>
        </w:rPr>
        <w:t xml:space="preserve">lub rybołówstwie </w:t>
      </w:r>
      <w:r w:rsidRPr="00872606">
        <w:rPr>
          <w:rFonts w:ascii="Times New Roman" w:hAnsi="Times New Roman" w:cs="Times New Roman"/>
        </w:rPr>
        <w:t>(Dz. U. z 2024</w:t>
      </w:r>
      <w:r>
        <w:rPr>
          <w:rFonts w:ascii="Times New Roman" w:hAnsi="Times New Roman" w:cs="Times New Roman"/>
        </w:rPr>
        <w:t xml:space="preserve"> </w:t>
      </w:r>
      <w:r w:rsidRPr="00872606">
        <w:rPr>
          <w:rFonts w:ascii="Times New Roman" w:hAnsi="Times New Roman" w:cs="Times New Roman"/>
        </w:rPr>
        <w:t xml:space="preserve">r. poz. 1546); </w:t>
      </w:r>
    </w:p>
    <w:p w14:paraId="037A79B2" w14:textId="063AF604" w:rsidR="00544153" w:rsidRPr="00525DE6" w:rsidRDefault="00525DE6" w:rsidP="0087260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lastRenderedPageBreak/>
        <w:t>Rozporządzenie Rady Ministrów z dnia 29 marca 2010 r. w sprawie zakresu informacji</w:t>
      </w:r>
      <w:r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 xml:space="preserve">przedstawianych przez podmiot ubiegający się o pomoc de </w:t>
      </w:r>
      <w:proofErr w:type="spellStart"/>
      <w:r w:rsidRPr="00525DE6">
        <w:rPr>
          <w:rFonts w:ascii="Times New Roman" w:hAnsi="Times New Roman" w:cs="Times New Roman"/>
        </w:rPr>
        <w:t>minimis</w:t>
      </w:r>
      <w:proofErr w:type="spellEnd"/>
      <w:r w:rsidRPr="00525DE6">
        <w:rPr>
          <w:rFonts w:ascii="Times New Roman" w:hAnsi="Times New Roman" w:cs="Times New Roman"/>
        </w:rPr>
        <w:t xml:space="preserve"> (Dz.U. z 2024</w:t>
      </w:r>
      <w:r w:rsidR="00872606"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>r. poz. 40)</w:t>
      </w:r>
      <w:r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>wraz z Rozporządzeniem zmieniającym (Dz. U. z 2025 poz. 1489)</w:t>
      </w:r>
      <w:r w:rsidR="009F54D8" w:rsidRPr="00525DE6">
        <w:rPr>
          <w:rFonts w:ascii="Times New Roman" w:hAnsi="Times New Roman" w:cs="Times New Roman"/>
        </w:rPr>
        <w:t>,</w:t>
      </w:r>
    </w:p>
    <w:p w14:paraId="0C9B6507" w14:textId="7A313969" w:rsidR="00544153" w:rsidRPr="00525DE6" w:rsidRDefault="00525DE6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Rozporządzenie Rady Ministrów z dnia 8 grudnia 2025 r. w sprawie informacji składanych przez</w:t>
      </w:r>
      <w:r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 xml:space="preserve">podmioty ubiegające się o pomoc de </w:t>
      </w:r>
      <w:proofErr w:type="spellStart"/>
      <w:r w:rsidRPr="00525DE6">
        <w:rPr>
          <w:rFonts w:ascii="Times New Roman" w:hAnsi="Times New Roman" w:cs="Times New Roman"/>
        </w:rPr>
        <w:t>minimis</w:t>
      </w:r>
      <w:proofErr w:type="spellEnd"/>
      <w:r w:rsidRPr="00525DE6">
        <w:rPr>
          <w:rFonts w:ascii="Times New Roman" w:hAnsi="Times New Roman" w:cs="Times New Roman"/>
        </w:rPr>
        <w:t xml:space="preserve"> w rolnictwie lub rybołówstwie (Dz. U.</w:t>
      </w:r>
      <w:r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>z 2025 r. poz. 1752)</w:t>
      </w:r>
      <w:r w:rsidR="00167C4E" w:rsidRPr="00525DE6">
        <w:rPr>
          <w:rFonts w:ascii="Times New Roman" w:hAnsi="Times New Roman" w:cs="Times New Roman"/>
        </w:rPr>
        <w:t>,</w:t>
      </w:r>
    </w:p>
    <w:p w14:paraId="407F7C55" w14:textId="1EFCBBF1" w:rsidR="00544153" w:rsidRPr="00525DE6" w:rsidRDefault="00525DE6" w:rsidP="00525DE6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 xml:space="preserve">Rozporządzenie Komisji (UE) Nr 2023/2831 z dnia 13 grudnia 2023r. w sprawie stosowania art.107 i 108 Traktatu o funkcjonowaniu Unii Europejskiej do pomocy de </w:t>
      </w:r>
      <w:proofErr w:type="spellStart"/>
      <w:r w:rsidRPr="00525DE6">
        <w:rPr>
          <w:rFonts w:ascii="Times New Roman" w:hAnsi="Times New Roman" w:cs="Times New Roman"/>
        </w:rPr>
        <w:t>minimis</w:t>
      </w:r>
      <w:proofErr w:type="spellEnd"/>
      <w:r w:rsidRPr="00525DE6">
        <w:rPr>
          <w:rFonts w:ascii="Times New Roman" w:hAnsi="Times New Roman" w:cs="Times New Roman"/>
        </w:rPr>
        <w:t xml:space="preserve"> (Dz.U.UE.L.2023.2831 z 15.12.2023</w:t>
      </w:r>
      <w:r w:rsidR="00872606">
        <w:rPr>
          <w:rFonts w:ascii="Times New Roman" w:hAnsi="Times New Roman" w:cs="Times New Roman"/>
        </w:rPr>
        <w:t xml:space="preserve"> </w:t>
      </w:r>
      <w:r w:rsidRPr="00525DE6">
        <w:rPr>
          <w:rFonts w:ascii="Times New Roman" w:hAnsi="Times New Roman" w:cs="Times New Roman"/>
        </w:rPr>
        <w:t>r.)</w:t>
      </w:r>
      <w:r>
        <w:rPr>
          <w:rFonts w:ascii="Times New Roman" w:hAnsi="Times New Roman" w:cs="Times New Roman"/>
        </w:rPr>
        <w:t>,</w:t>
      </w:r>
    </w:p>
    <w:p w14:paraId="0896820D" w14:textId="1E80A7BA" w:rsidR="00525DE6" w:rsidRDefault="00525DE6" w:rsidP="00ED6DE2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>Rozporządzenia Komisji (UE) Nr 651/2014 z dnia 17 czerwca 2014 r. uznające niektóre rodzaje pomocy za zgodne z rynkiem wewnętrznym w zastosowaniu art. 107 i 108 Traktatu (Dz. U. UE. L. 2014.187.1)</w:t>
      </w:r>
      <w:r>
        <w:rPr>
          <w:rFonts w:ascii="Times New Roman" w:hAnsi="Times New Roman" w:cs="Times New Roman"/>
        </w:rPr>
        <w:t>,</w:t>
      </w:r>
    </w:p>
    <w:p w14:paraId="38097321" w14:textId="60C2C0C6" w:rsidR="00425173" w:rsidRDefault="00525DE6" w:rsidP="00ED6DE2">
      <w:pPr>
        <w:pStyle w:val="Akapitzlist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</w:rPr>
      </w:pPr>
      <w:r w:rsidRPr="00525DE6">
        <w:rPr>
          <w:rFonts w:ascii="Times New Roman" w:hAnsi="Times New Roman" w:cs="Times New Roman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525DE6">
        <w:rPr>
          <w:rFonts w:ascii="Times New Roman" w:hAnsi="Times New Roman" w:cs="Times New Roman"/>
        </w:rPr>
        <w:t>minimis</w:t>
      </w:r>
      <w:proofErr w:type="spellEnd"/>
      <w:r w:rsidRPr="00525DE6">
        <w:rPr>
          <w:rFonts w:ascii="Times New Roman" w:hAnsi="Times New Roman" w:cs="Times New Roman"/>
        </w:rPr>
        <w:t xml:space="preserve"> w sektorze rolnym (Dz. Urz. UE L 352/9 z 24 grudnia 2013 r.) wraz ze zmianą: Rozporządzenie Komisji (UE) 2019/316 z dnia 21 lutego 2019 r. (Dz. Urz. L 51, 22 lutego 2019 r. str. 1). </w:t>
      </w:r>
      <w:r w:rsidR="00425173" w:rsidRPr="00525DE6">
        <w:rPr>
          <w:rFonts w:ascii="Times New Roman" w:hAnsi="Times New Roman" w:cs="Times New Roman"/>
        </w:rPr>
        <w:t>zgodnie art. 7 ust. 1 pkt 1 ustawy Prawo przedsiębiorców (t.</w:t>
      </w:r>
      <w:r w:rsidR="00872606">
        <w:rPr>
          <w:rFonts w:ascii="Times New Roman" w:hAnsi="Times New Roman" w:cs="Times New Roman"/>
        </w:rPr>
        <w:t xml:space="preserve"> </w:t>
      </w:r>
      <w:r w:rsidR="00425173" w:rsidRPr="00525DE6">
        <w:rPr>
          <w:rFonts w:ascii="Times New Roman" w:hAnsi="Times New Roman" w:cs="Times New Roman"/>
        </w:rPr>
        <w:t>j. Dz. U. z 2024 roku poz. 236 ze zm.),</w:t>
      </w:r>
    </w:p>
    <w:p w14:paraId="2ACA0621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23A610DA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423A9AF2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6CD99541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1331F944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1A58DCD4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041F723D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33FB0351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04986250" w14:textId="77777777" w:rsidR="00B83834" w:rsidRDefault="00B83834" w:rsidP="00B83834">
      <w:pPr>
        <w:spacing w:line="240" w:lineRule="auto"/>
        <w:jc w:val="both"/>
        <w:rPr>
          <w:rFonts w:ascii="Times New Roman" w:hAnsi="Times New Roman" w:cs="Times New Roman"/>
        </w:rPr>
      </w:pPr>
    </w:p>
    <w:p w14:paraId="0B9F6275" w14:textId="77777777" w:rsidR="00B83834" w:rsidRDefault="00B838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2B31743" w14:textId="1FD36391" w:rsidR="00B83834" w:rsidRDefault="00B83834" w:rsidP="00B83834">
      <w:pPr>
        <w:jc w:val="right"/>
        <w:rPr>
          <w:rFonts w:cstheme="minorBidi"/>
          <w:sz w:val="18"/>
          <w:szCs w:val="18"/>
        </w:rPr>
      </w:pPr>
      <w:r>
        <w:rPr>
          <w:sz w:val="18"/>
          <w:szCs w:val="18"/>
        </w:rPr>
        <w:lastRenderedPageBreak/>
        <w:t>Załącznik nr 1 do Zasad przyznawania przez Powiatowy Urząd Pracy w Strzyżowie środków z KFS w roku 2026</w:t>
      </w:r>
    </w:p>
    <w:p w14:paraId="1B902C60" w14:textId="77777777" w:rsidR="00B83834" w:rsidRDefault="00B83834" w:rsidP="00B838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OCENY</w:t>
      </w:r>
    </w:p>
    <w:p w14:paraId="050319D9" w14:textId="77777777" w:rsidR="00B83834" w:rsidRDefault="00B83834" w:rsidP="00B83834">
      <w:r>
        <w:t>WNIOSKODAWCA: ……………………………………………………………………………………………………………………………</w:t>
      </w:r>
    </w:p>
    <w:p w14:paraId="63034B6F" w14:textId="77777777" w:rsidR="00B83834" w:rsidRDefault="00B83834" w:rsidP="00B83834">
      <w:r>
        <w:t>WNIOSEK DOTYCZY: …………………………………………………………………………………………………………………………</w:t>
      </w:r>
    </w:p>
    <w:p w14:paraId="1071C49C" w14:textId="77777777" w:rsidR="00B83834" w:rsidRDefault="00B83834" w:rsidP="00B83834">
      <w:pPr>
        <w:pStyle w:val="Akapitzlist"/>
        <w:numPr>
          <w:ilvl w:val="0"/>
          <w:numId w:val="30"/>
        </w:numPr>
        <w:spacing w:line="276" w:lineRule="auto"/>
        <w:rPr>
          <w:b/>
          <w:bCs/>
        </w:rPr>
      </w:pPr>
      <w:r>
        <w:rPr>
          <w:b/>
          <w:bCs/>
        </w:rPr>
        <w:t>OCENA FORMALNA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32"/>
        <w:gridCol w:w="3816"/>
        <w:gridCol w:w="709"/>
        <w:gridCol w:w="850"/>
        <w:gridCol w:w="1276"/>
        <w:gridCol w:w="1979"/>
      </w:tblGrid>
      <w:tr w:rsidR="00B83834" w14:paraId="16B0817A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3BA2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A112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2D0B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E26C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4ADD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BD0D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83834" w14:paraId="24B9F932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3F26D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57EF8D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wpłynął w terminie ogłoszonego naboru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7A7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D02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94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5C1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4382AD27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99C537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F7E7C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przesłany elektronicznie za pośrednictwem konta indywidualnego z kontekstu organizacji PSZ-KFS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B0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F8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9524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CBD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7A3092F8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97761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A57F4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Wskazany realizator szkolenia posiada wpis do BUR – w przypadku wniosku obejmującego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C17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6D84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EA7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45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1131B299" w14:textId="7777777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338B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23B1CD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spełnia warunki dofinansowania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DFD6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0D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D7EC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994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A9D466A" w14:textId="77777777" w:rsidR="00B83834" w:rsidRDefault="00B83834" w:rsidP="00B83834">
      <w:pPr>
        <w:rPr>
          <w:rFonts w:asciiTheme="minorHAnsi" w:hAnsiTheme="minorHAnsi" w:cstheme="minorBidi"/>
          <w:kern w:val="2"/>
          <w14:ligatures w14:val="standardContextual"/>
        </w:rPr>
      </w:pPr>
      <w:r>
        <w:t>W przypadku negatywnej odpowiedzi w pkt.1-4 wniosek zostaje rozpatrzony negatywnie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8"/>
        <w:gridCol w:w="3802"/>
        <w:gridCol w:w="705"/>
        <w:gridCol w:w="845"/>
        <w:gridCol w:w="1267"/>
        <w:gridCol w:w="1965"/>
      </w:tblGrid>
      <w:tr w:rsidR="00B83834" w14:paraId="73B5157A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1824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E96F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FE53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7610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41B1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DOTYCZY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0322" w14:textId="77777777" w:rsidR="00B83834" w:rsidRDefault="00B83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83834" w14:paraId="4DF75AA0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5D944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6CC791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złożony w terminie jest kompletny i zawiera wymagane załączniki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28E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2F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06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619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5EC933A2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9B6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416A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o udzielonej pomocy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389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B7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89D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7AC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41882A45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BB52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211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333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F2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35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592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56B3C915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76CE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793B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Kopia dokumentu potwierdzającego oznaczenie formy prawnej podmiotu z uwzględnieniem reprezentacji wnioskodawcy – w przypadku braku wpisu do KRS lub </w:t>
            </w:r>
            <w:proofErr w:type="spellStart"/>
            <w:r>
              <w:rPr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F5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4AC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54A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CEC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2B2EBE1F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122E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499A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kształcenia ustawicznego lub zakres egzaminu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91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70D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14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BD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70C09E35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807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D023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Wzór dokumentu potwierdzającego kompetencje nabyte przez uczestników, wystawiany przez realizatora usługi kształcenia ustawicznego, o ile nie wynika on z przepisów powszechnie obowiązujących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B12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88A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60B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1E1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78E83293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3D4F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276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Pełnomocnictwo – jeśli dotyczy, w przypadku braku wpisu do KRS lub </w:t>
            </w:r>
            <w:proofErr w:type="spellStart"/>
            <w:r>
              <w:rPr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CA4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5E6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CD8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B7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83834" w14:paraId="3574763D" w14:textId="7777777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E93725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F58F7C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Wniosek i załączniki są podpisane i kompletne, zawierają wymagane informacje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A6E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466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6A3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427" w14:textId="77777777" w:rsidR="00B83834" w:rsidRDefault="00B8383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FE8D33B" w14:textId="77777777" w:rsidR="00B83834" w:rsidRDefault="00B83834" w:rsidP="00B83834">
      <w:pPr>
        <w:rPr>
          <w:rFonts w:asciiTheme="minorHAnsi" w:hAnsiTheme="minorHAnsi" w:cstheme="minorBidi"/>
          <w:kern w:val="2"/>
          <w:sz w:val="16"/>
          <w:szCs w:val="16"/>
          <w14:ligatures w14:val="standardContextual"/>
        </w:rPr>
      </w:pPr>
    </w:p>
    <w:tbl>
      <w:tblPr>
        <w:tblW w:w="9049" w:type="dxa"/>
        <w:tblInd w:w="18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9"/>
      </w:tblGrid>
      <w:tr w:rsidR="00B83834" w14:paraId="23B8DFE1" w14:textId="77777777">
        <w:trPr>
          <w:trHeight w:val="900"/>
        </w:trPr>
        <w:tc>
          <w:tcPr>
            <w:tcW w:w="9049" w:type="dxa"/>
            <w:shd w:val="clear" w:color="auto" w:fill="D9D9D9" w:themeFill="background1" w:themeFillShade="D9"/>
            <w:hideMark/>
          </w:tcPr>
          <w:p w14:paraId="31FC6CCE" w14:textId="77777777" w:rsidR="00B83834" w:rsidRDefault="00B83834">
            <w:pPr>
              <w:ind w:lef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został wezwany do uzupełnienia/poprawienia wniosku: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TAK / NIE</w:t>
            </w:r>
          </w:p>
          <w:p w14:paraId="3BE6E3AB" w14:textId="77777777" w:rsidR="00B83834" w:rsidRDefault="00B83834">
            <w:pPr>
              <w:ind w:lef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zgodnie z otrzymanym wezwaniem uzupełnił/poprawił wniosek w terminie:   </w:t>
            </w:r>
            <w:r>
              <w:rPr>
                <w:sz w:val="20"/>
                <w:szCs w:val="20"/>
              </w:rPr>
              <w:tab/>
              <w:t>TAK / NIE</w:t>
            </w:r>
          </w:p>
        </w:tc>
      </w:tr>
    </w:tbl>
    <w:p w14:paraId="06717C87" w14:textId="77777777" w:rsidR="00B83834" w:rsidRDefault="00B83834" w:rsidP="00B83834">
      <w:pPr>
        <w:jc w:val="center"/>
        <w:rPr>
          <w:rFonts w:asciiTheme="minorHAnsi" w:hAnsiTheme="minorHAnsi" w:cstheme="minorBidi"/>
          <w:kern w:val="2"/>
          <w:sz w:val="20"/>
          <w:szCs w:val="20"/>
          <w14:ligatures w14:val="standardContextual"/>
        </w:rPr>
      </w:pPr>
      <w:r>
        <w:rPr>
          <w:sz w:val="20"/>
          <w:szCs w:val="20"/>
        </w:rPr>
        <w:t>Wniosek nieuzupełniony w terminie pozostawia się bez rozpatrzenia</w:t>
      </w:r>
    </w:p>
    <w:tbl>
      <w:tblPr>
        <w:tblW w:w="9072" w:type="dxa"/>
        <w:tblInd w:w="-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3834" w14:paraId="37D4B22D" w14:textId="77777777">
        <w:trPr>
          <w:trHeight w:val="360"/>
        </w:trPr>
        <w:tc>
          <w:tcPr>
            <w:tcW w:w="9072" w:type="dxa"/>
            <w:shd w:val="clear" w:color="auto" w:fill="D9D9D9" w:themeFill="background1" w:themeFillShade="D9"/>
            <w:hideMark/>
          </w:tcPr>
          <w:p w14:paraId="4AC30CF3" w14:textId="77777777" w:rsidR="00B83834" w:rsidRDefault="00B83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Wnioskodawca figuruje na liście MSWiA dot. powiązań z Federacją Rosyjską: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TAK / NIE </w:t>
            </w:r>
          </w:p>
        </w:tc>
      </w:tr>
    </w:tbl>
    <w:p w14:paraId="75C43166" w14:textId="77777777" w:rsidR="00B83834" w:rsidRDefault="00B83834" w:rsidP="00B83834">
      <w:pPr>
        <w:jc w:val="center"/>
        <w:rPr>
          <w:rFonts w:asciiTheme="minorHAnsi" w:hAnsiTheme="minorHAnsi" w:cstheme="minorBidi"/>
          <w:kern w:val="2"/>
          <w:sz w:val="20"/>
          <w:szCs w:val="20"/>
          <w14:ligatures w14:val="standardContextual"/>
        </w:rPr>
      </w:pPr>
      <w:r>
        <w:rPr>
          <w:sz w:val="20"/>
          <w:szCs w:val="20"/>
        </w:rPr>
        <w:t>Jeśli podmiot figuruje na liście sankcji wniosek zostaje rozpatrzony negatywnie</w:t>
      </w:r>
    </w:p>
    <w:p w14:paraId="02A81A15" w14:textId="77777777" w:rsidR="00B83834" w:rsidRDefault="00B83834" w:rsidP="00B83834">
      <w:pPr>
        <w:spacing w:line="240" w:lineRule="auto"/>
        <w:rPr>
          <w:sz w:val="24"/>
          <w:szCs w:val="24"/>
        </w:rPr>
      </w:pPr>
      <w:r>
        <w:t>WNIOSEK:</w:t>
      </w:r>
      <w:bookmarkStart w:id="3" w:name="_Hlk225767004"/>
      <w:r>
        <w:rPr>
          <w:sz w:val="20"/>
          <w:szCs w:val="20"/>
        </w:rPr>
        <w:tab/>
      </w:r>
      <w:sdt>
        <w:sdtPr>
          <w:id w:val="213529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Pozostaje bez rozpatrzenia</w:t>
      </w:r>
    </w:p>
    <w:p w14:paraId="05FD4D35" w14:textId="77777777" w:rsidR="00B83834" w:rsidRDefault="00B83834" w:rsidP="00B83834">
      <w:pPr>
        <w:spacing w:line="240" w:lineRule="auto"/>
        <w:ind w:left="708" w:firstLine="708"/>
      </w:pPr>
      <w:sdt>
        <w:sdtPr>
          <w:id w:val="-67974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Zostaje rozpatrzony negatywnie</w:t>
      </w:r>
    </w:p>
    <w:p w14:paraId="618798DC" w14:textId="77777777" w:rsidR="00B83834" w:rsidRDefault="00B83834" w:rsidP="00B83834">
      <w:pPr>
        <w:spacing w:line="240" w:lineRule="auto"/>
        <w:ind w:left="1416"/>
        <w:rPr>
          <w:sz w:val="16"/>
          <w:szCs w:val="16"/>
        </w:rPr>
      </w:pPr>
      <w:sdt>
        <w:sdtPr>
          <w:id w:val="131536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Zostaje przekazany do rozpatrzenia</w:t>
      </w:r>
      <w:r>
        <w:rPr>
          <w:sz w:val="18"/>
          <w:szCs w:val="18"/>
        </w:rPr>
        <w:t xml:space="preserve">                      </w:t>
      </w:r>
      <w:bookmarkEnd w:id="3"/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(podpis pracownika merytorycznego)</w:t>
      </w:r>
    </w:p>
    <w:p w14:paraId="5CDADF6E" w14:textId="77777777" w:rsidR="00B83834" w:rsidRPr="00B83834" w:rsidRDefault="00B83834" w:rsidP="00B83834">
      <w:pPr>
        <w:spacing w:line="240" w:lineRule="auto"/>
        <w:rPr>
          <w:b/>
          <w:bCs/>
        </w:rPr>
      </w:pPr>
    </w:p>
    <w:p w14:paraId="2A002002" w14:textId="7C90DF7E" w:rsidR="00B83834" w:rsidRDefault="00B83834" w:rsidP="00B83834">
      <w:pPr>
        <w:pStyle w:val="Akapitzlist"/>
        <w:numPr>
          <w:ilvl w:val="0"/>
          <w:numId w:val="30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>OCENA MERYTORYCZNA</w:t>
      </w:r>
    </w:p>
    <w:p w14:paraId="61D8AD17" w14:textId="77777777" w:rsidR="00B83834" w:rsidRDefault="00B83834" w:rsidP="00B83834">
      <w:pPr>
        <w:spacing w:line="240" w:lineRule="auto"/>
      </w:pPr>
      <w:r>
        <w:t>WNIOSEK DOTYCZY: ………………………………………………………………………………KWOTA: …………………………..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6224"/>
        <w:gridCol w:w="1005"/>
        <w:gridCol w:w="1412"/>
      </w:tblGrid>
      <w:tr w:rsidR="00B83834" w14:paraId="449B690E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265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DEE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OCENA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DF7E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PUNKTACJA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B89F" w14:textId="77777777" w:rsidR="00B83834" w:rsidRDefault="00B83834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LICZBA UZYSKANYCH PUNKTÓW</w:t>
            </w:r>
          </w:p>
        </w:tc>
      </w:tr>
      <w:tr w:rsidR="00B83834" w14:paraId="3FEE2939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A07E5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AD8C73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zgodność dofinansowanych działań z ustalonymi priorytetami wydatkowania środków KFS na dany rok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1CA5B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 5 pkt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CFD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3242CDA9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970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4D5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Planowane działanie jest zgodne z obowiązującymi priorytetami dla wszystkich uczestników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B94E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FBD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0648A3D3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ABB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95B5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Planowane działanie jest częściowo zgodne z obowiązującymi priorytetami (część użytkowników spełnia warunki priorytetu, część nie spełnia) </w:t>
            </w:r>
            <w:r>
              <w:rPr>
                <w:i/>
                <w:iCs/>
                <w:sz w:val="16"/>
                <w:szCs w:val="16"/>
              </w:rPr>
              <w:t>wniosek może być rozpatrzony częściowo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2F6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6F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7AB30C92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8F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0D5F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Planowane działanie nie jest zgodne z obowiązującymi priorytetami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DBB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C0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685D4D69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629AF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A071A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zgodność wiedzy, umiejętności lub kwalifikacji nabywanych przez uczestników kształcenia ustawicznego z potrzebami lokalnego lub regionalnego rynku pracy (Wg barometru zawodów 2026 dla powiatu strzyżowskiego)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DF32D4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 3 pkt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ECAB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17863F56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78F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0C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50% uczestników znajduje się w deficycie zawodowym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88DF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91B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720381CF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782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41B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 uczestników znajduje się w deficycie zawodowym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123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18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5F729B66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B23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87C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Poniżej 50% uczestników znajduje się w deficycie zawodowym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FB1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8FB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16D35A74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72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8B22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Żaden z uczestników nie znajduje się w deficycie zawodowym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839F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6A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0723C083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1CB70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26637A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Uzasadnienie celowości odbycia kształcenia ustawicznego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3065A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 10 pkt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C07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2C8F6740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E83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2E8E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Kompleksowe </w:t>
            </w:r>
            <w:r>
              <w:rPr>
                <w:sz w:val="16"/>
                <w:szCs w:val="16"/>
              </w:rPr>
              <w:t>(wyczerpujące przedstawienie potrzeby realizacji kształcenia, z którego jednoznacznie wynika, że planowane kształcenie jest zasadne i adekwatne do sytuacji zawodowej uczestników oraz potrzeb pracodawcy. Podmiot w sposób przekonujący, logiczny i spójny wykazał, że kształcenie jest zgodne z branżą, profilem działalności firmy a nabyte kwalifikacje i kompetencje realnie wpłyną na utrzymanie zatrudnienia oraz podniesienie konkurencyjność firmy na rynku)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C272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1F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2BDD3A90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D84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D9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Ogólne</w:t>
            </w:r>
            <w:r>
              <w:rPr>
                <w:sz w:val="16"/>
                <w:szCs w:val="16"/>
              </w:rPr>
              <w:t xml:space="preserve"> (przedstawienie potrzeby realizacji kształcenia ma charakter ogólny i opisowy. Uzasadnienie odnosi się do potrzeby rozwoju kompetencji bez wyszczególnienia konkretnych problemów. W ograniczonym stopniu wykazano związek pomiędzy zakresem kształcenia a faktycznymi obowiązkami uczestnika, utrzymaniem zatrudnienia lub wzrostem konkurencyjności podmiotu na rynku. Uzasadnienie opiera się głównie na deklaracjach ogólnych)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31D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3E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06C2E3D9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7164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E352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Niekompletne (brak informacji w jaki sposób planowane kształcenie przyczyni się do rozwoju uczestnika, utrzymania zatrudnienia lub wzrostu konkurencyjności podmiotu na rynku. Uzasadnienie ma charter lakoniczny, niespójny lub po prostu deklaratywny i nie wykazuje związku pomiędzy zakresem kształcenia a wykonywanymi obowiązkami lub profilem działalności podmiotu. Nie wykazano rzeczywistej potrzeby szkoleniowej, nie określono celu kształcenia, ani oczekiwanych efektów)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7A09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C6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3AE8B610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BC08A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065DA0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usługi kształcenia ustawicznego wskazanej dofinansowania ze środków KFS w porównaniu z kosztami podobnych usług dostępnych na rynku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2A7C1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 5 pkt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6EC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4D288B98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61A0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FA7D" w14:textId="77777777" w:rsidR="00B83834" w:rsidRDefault="00B83834">
            <w:pPr>
              <w:tabs>
                <w:tab w:val="left" w:pos="1095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Porównanie kosztów dwóch podobnych usług innych realizatorów dostępnych na rynku wskazanych we wniosku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4C33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229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25816C4A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6A7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A5BD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Porównanie kosztów jednej podobnej usługi innego realizatora dostępnej na rynku wskazanej we wniosku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3208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5CF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78CBC1C5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08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B782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braku możliwości przedstawienia ofert porównawczych – szczegółowe i przekonywujące uzasadnienie wyjaśniające unikatowy charakter usługi i przyczyny braku możliwości dokonania porównania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B863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6B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044131AD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3EF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0AE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porównania kosztów podobnych usług innych realizatorów dostępnych na rynku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C413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33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09A7868A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1B6947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2A1CF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Porównanie kosztów usługi kształcenia ustawicznego w odniesieniu do cen rynkowych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653F3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 5 pkt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B4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1226466D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1E5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9D03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usługi niższy w porównaniu do średnich cen rynkowych o co najmniej 10% ceny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4871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469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14F1D584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4C0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C994" w14:textId="77777777" w:rsidR="00B83834" w:rsidRDefault="00B83834">
            <w:pPr>
              <w:tabs>
                <w:tab w:val="left" w:pos="237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usługi równy lub wyższy, jednak nie przekraczający 20% wartości średniej ceny rynkowej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F2E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0D5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17B22D44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F6E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3476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usługi przekraczający 20% wartości średniej ceny rynkowej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60DD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1D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4B35397A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31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F52B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braku porównania cen rynkowych, z uwagi na unikatowy charakter usługi, wskazany przez wnioskodawcę koszt kształcenia (uwzględniający m.in. zakres, jakość, efekty kształcenia) może zostać uznany za odpowiadający cenie rynkowej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395A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D85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83834" w14:paraId="2764114F" w14:textId="77777777"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EAE612" w14:textId="77777777" w:rsidR="00B83834" w:rsidRDefault="00B838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Maksymalna liczba punktów: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917D4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pkt</w:t>
            </w:r>
          </w:p>
        </w:tc>
      </w:tr>
      <w:tr w:rsidR="00B83834" w14:paraId="3348E678" w14:textId="77777777">
        <w:trPr>
          <w:trHeight w:val="278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FC0" w14:textId="77777777" w:rsidR="00B83834" w:rsidRDefault="00B838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Uzyskana liczba punktów:</w:t>
            </w:r>
          </w:p>
          <w:p w14:paraId="1846E09A" w14:textId="77777777" w:rsidR="00B83834" w:rsidRDefault="00B838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457" w14:textId="77777777" w:rsidR="00B83834" w:rsidRDefault="00B8383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4E01B9FC" w14:textId="77777777" w:rsidR="00B83834" w:rsidRDefault="00B838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EBE4EFB" w14:textId="77777777" w:rsidR="00B83834" w:rsidRDefault="00B83834" w:rsidP="00B838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5"/>
        </w:tabs>
        <w:spacing w:line="240" w:lineRule="auto"/>
        <w:rPr>
          <w:rFonts w:asciiTheme="minorHAnsi" w:hAnsiTheme="minorHAnsi" w:cstheme="minorBidi"/>
          <w:kern w:val="2"/>
          <w:sz w:val="24"/>
          <w:szCs w:val="24"/>
          <w14:ligatures w14:val="standardContextual"/>
        </w:rPr>
      </w:pPr>
      <w:r>
        <w:t xml:space="preserve">WNIOSEK: </w:t>
      </w:r>
      <w:bookmarkStart w:id="4" w:name="_Hlk225767098"/>
      <w:sdt>
        <w:sdtPr>
          <w:id w:val="-58745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bookmarkEnd w:id="4"/>
      <w:r>
        <w:t xml:space="preserve">Rozpatrzono pozytywnie:  </w:t>
      </w:r>
      <w:sdt>
        <w:sdtPr>
          <w:id w:val="-156894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w całości – kwota: 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sdt>
        <w:sdtPr>
          <w:id w:val="29852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>w części – kwota: ___________________</w:t>
      </w:r>
    </w:p>
    <w:p w14:paraId="35E8AE4E" w14:textId="77777777" w:rsidR="00B83834" w:rsidRDefault="00B83834" w:rsidP="00B83834">
      <w:pPr>
        <w:spacing w:line="240" w:lineRule="auto"/>
      </w:pPr>
      <w:sdt>
        <w:sdtPr>
          <w:id w:val="4464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Rozpatrzono negatywnie: </w:t>
      </w:r>
      <w:r>
        <w:rPr>
          <w:i/>
          <w:iCs/>
        </w:rPr>
        <w:t>uzasadnienie opinii negatywnej</w:t>
      </w:r>
      <w:r>
        <w:t>:</w:t>
      </w:r>
    </w:p>
    <w:p w14:paraId="58521521" w14:textId="217EFF4A" w:rsidR="00B83834" w:rsidRPr="00B83834" w:rsidRDefault="00B83834" w:rsidP="00B8383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6"/>
          <w:szCs w:val="16"/>
        </w:rPr>
        <w:t>(podpis osoby upoważnionej)</w:t>
      </w:r>
    </w:p>
    <w:sectPr w:rsidR="00B83834" w:rsidRPr="00B83834" w:rsidSect="0059300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8E7C" w14:textId="77777777" w:rsidR="00214A1E" w:rsidRDefault="00214A1E" w:rsidP="00A42915">
      <w:pPr>
        <w:spacing w:after="0" w:line="240" w:lineRule="auto"/>
      </w:pPr>
      <w:r>
        <w:separator/>
      </w:r>
    </w:p>
  </w:endnote>
  <w:endnote w:type="continuationSeparator" w:id="0">
    <w:p w14:paraId="670260D7" w14:textId="77777777" w:rsidR="00214A1E" w:rsidRDefault="00214A1E" w:rsidP="00A4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1E07" w14:textId="77777777" w:rsidR="00544153" w:rsidRDefault="00544153" w:rsidP="00345F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BFD080" w14:textId="77777777" w:rsidR="00544153" w:rsidRDefault="00544153" w:rsidP="008F2768">
    <w:pPr>
      <w:pStyle w:val="Stopka"/>
      <w:ind w:right="360"/>
    </w:pPr>
  </w:p>
  <w:p w14:paraId="42AEB629" w14:textId="77777777" w:rsidR="009A2308" w:rsidRDefault="009A2308"/>
  <w:p w14:paraId="1AF8BBE7" w14:textId="77777777" w:rsidR="00402C00" w:rsidRDefault="00402C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902320"/>
      <w:docPartObj>
        <w:docPartGallery w:val="Page Numbers (Bottom of Page)"/>
        <w:docPartUnique/>
      </w:docPartObj>
    </w:sdtPr>
    <w:sdtContent>
      <w:p w14:paraId="12739946" w14:textId="6F3C5D64" w:rsidR="00B83834" w:rsidRDefault="00B838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FDDFD" w14:textId="77777777" w:rsidR="00402C00" w:rsidRDefault="00402C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43BB" w14:textId="77777777" w:rsidR="00214A1E" w:rsidRDefault="00214A1E" w:rsidP="00A42915">
      <w:pPr>
        <w:spacing w:after="0" w:line="240" w:lineRule="auto"/>
      </w:pPr>
      <w:r>
        <w:separator/>
      </w:r>
    </w:p>
  </w:footnote>
  <w:footnote w:type="continuationSeparator" w:id="0">
    <w:p w14:paraId="30477AF5" w14:textId="77777777" w:rsidR="00214A1E" w:rsidRDefault="00214A1E" w:rsidP="00A4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358EED5E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8A20DC"/>
    <w:multiLevelType w:val="hybridMultilevel"/>
    <w:tmpl w:val="D424EA0A"/>
    <w:lvl w:ilvl="0" w:tplc="16E81D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8070D3"/>
    <w:multiLevelType w:val="hybridMultilevel"/>
    <w:tmpl w:val="D952E0D2"/>
    <w:lvl w:ilvl="0" w:tplc="5C3E0DF4">
      <w:start w:val="1"/>
      <w:numFmt w:val="decimal"/>
      <w:lvlText w:val="%1."/>
      <w:lvlJc w:val="left"/>
      <w:pPr>
        <w:ind w:left="497" w:hanging="356"/>
      </w:pPr>
      <w:rPr>
        <w:rFonts w:ascii="Times New Roman" w:eastAsia="Tahoma" w:hAnsi="Times New Roman" w:cs="Times New Roman" w:hint="default"/>
        <w:spacing w:val="-1"/>
        <w:w w:val="93"/>
        <w:sz w:val="22"/>
        <w:szCs w:val="22"/>
        <w:lang w:val="pl-PL" w:eastAsia="pl-PL" w:bidi="pl-PL"/>
      </w:rPr>
    </w:lvl>
    <w:lvl w:ilvl="1" w:tplc="07D82F4E">
      <w:numFmt w:val="bullet"/>
      <w:lvlText w:val="•"/>
      <w:lvlJc w:val="left"/>
      <w:pPr>
        <w:ind w:left="1376" w:hanging="356"/>
      </w:pPr>
      <w:rPr>
        <w:rFonts w:hint="default"/>
        <w:lang w:val="pl-PL" w:eastAsia="pl-PL" w:bidi="pl-PL"/>
      </w:rPr>
    </w:lvl>
    <w:lvl w:ilvl="2" w:tplc="4A5CFF46">
      <w:numFmt w:val="bullet"/>
      <w:lvlText w:val="•"/>
      <w:lvlJc w:val="left"/>
      <w:pPr>
        <w:ind w:left="2265" w:hanging="356"/>
      </w:pPr>
      <w:rPr>
        <w:rFonts w:hint="default"/>
        <w:lang w:val="pl-PL" w:eastAsia="pl-PL" w:bidi="pl-PL"/>
      </w:rPr>
    </w:lvl>
    <w:lvl w:ilvl="3" w:tplc="C676200C">
      <w:numFmt w:val="bullet"/>
      <w:lvlText w:val="•"/>
      <w:lvlJc w:val="left"/>
      <w:pPr>
        <w:ind w:left="3153" w:hanging="356"/>
      </w:pPr>
      <w:rPr>
        <w:rFonts w:hint="default"/>
        <w:lang w:val="pl-PL" w:eastAsia="pl-PL" w:bidi="pl-PL"/>
      </w:rPr>
    </w:lvl>
    <w:lvl w:ilvl="4" w:tplc="D5D29886">
      <w:numFmt w:val="bullet"/>
      <w:lvlText w:val="•"/>
      <w:lvlJc w:val="left"/>
      <w:pPr>
        <w:ind w:left="4042" w:hanging="356"/>
      </w:pPr>
      <w:rPr>
        <w:rFonts w:hint="default"/>
        <w:lang w:val="pl-PL" w:eastAsia="pl-PL" w:bidi="pl-PL"/>
      </w:rPr>
    </w:lvl>
    <w:lvl w:ilvl="5" w:tplc="F2C2A1B0">
      <w:numFmt w:val="bullet"/>
      <w:lvlText w:val="•"/>
      <w:lvlJc w:val="left"/>
      <w:pPr>
        <w:ind w:left="4931" w:hanging="356"/>
      </w:pPr>
      <w:rPr>
        <w:rFonts w:hint="default"/>
        <w:lang w:val="pl-PL" w:eastAsia="pl-PL" w:bidi="pl-PL"/>
      </w:rPr>
    </w:lvl>
    <w:lvl w:ilvl="6" w:tplc="46A0FBF6">
      <w:numFmt w:val="bullet"/>
      <w:lvlText w:val="•"/>
      <w:lvlJc w:val="left"/>
      <w:pPr>
        <w:ind w:left="5819" w:hanging="356"/>
      </w:pPr>
      <w:rPr>
        <w:rFonts w:hint="default"/>
        <w:lang w:val="pl-PL" w:eastAsia="pl-PL" w:bidi="pl-PL"/>
      </w:rPr>
    </w:lvl>
    <w:lvl w:ilvl="7" w:tplc="C942A28E">
      <w:numFmt w:val="bullet"/>
      <w:lvlText w:val="•"/>
      <w:lvlJc w:val="left"/>
      <w:pPr>
        <w:ind w:left="6708" w:hanging="356"/>
      </w:pPr>
      <w:rPr>
        <w:rFonts w:hint="default"/>
        <w:lang w:val="pl-PL" w:eastAsia="pl-PL" w:bidi="pl-PL"/>
      </w:rPr>
    </w:lvl>
    <w:lvl w:ilvl="8" w:tplc="95B238E8">
      <w:numFmt w:val="bullet"/>
      <w:lvlText w:val="•"/>
      <w:lvlJc w:val="left"/>
      <w:pPr>
        <w:ind w:left="7597" w:hanging="356"/>
      </w:pPr>
      <w:rPr>
        <w:rFonts w:hint="default"/>
        <w:lang w:val="pl-PL" w:eastAsia="pl-PL" w:bidi="pl-PL"/>
      </w:rPr>
    </w:lvl>
  </w:abstractNum>
  <w:abstractNum w:abstractNumId="3" w15:restartNumberingAfterBreak="0">
    <w:nsid w:val="082226DD"/>
    <w:multiLevelType w:val="hybridMultilevel"/>
    <w:tmpl w:val="6EDC8D0E"/>
    <w:lvl w:ilvl="0" w:tplc="D7AC79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D4B7B75"/>
    <w:multiLevelType w:val="hybridMultilevel"/>
    <w:tmpl w:val="B1AE0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45BB"/>
    <w:multiLevelType w:val="hybridMultilevel"/>
    <w:tmpl w:val="CBA65AC8"/>
    <w:lvl w:ilvl="0" w:tplc="2800E018">
      <w:start w:val="1"/>
      <w:numFmt w:val="decimal"/>
      <w:lvlText w:val="%1."/>
      <w:lvlJc w:val="left"/>
      <w:pPr>
        <w:ind w:left="963" w:hanging="285"/>
        <w:jc w:val="right"/>
      </w:pPr>
      <w:rPr>
        <w:rFonts w:ascii="Helvetica" w:eastAsia="Helvetica" w:hAnsi="Helvetica" w:cs="Helvetica" w:hint="default"/>
        <w:w w:val="94"/>
        <w:sz w:val="22"/>
        <w:szCs w:val="22"/>
        <w:lang w:val="pl-PL" w:eastAsia="pl-PL" w:bidi="pl-PL"/>
      </w:rPr>
    </w:lvl>
    <w:lvl w:ilvl="1" w:tplc="8E7816C0">
      <w:start w:val="1"/>
      <w:numFmt w:val="decimal"/>
      <w:lvlText w:val="%2."/>
      <w:lvlJc w:val="left"/>
      <w:pPr>
        <w:ind w:left="1257" w:hanging="360"/>
      </w:pPr>
      <w:rPr>
        <w:rFonts w:ascii="Helvetica" w:eastAsia="Helvetica" w:hAnsi="Helvetica" w:cs="Helvetica" w:hint="default"/>
        <w:w w:val="94"/>
        <w:sz w:val="22"/>
        <w:szCs w:val="22"/>
        <w:lang w:val="pl-PL" w:eastAsia="pl-PL" w:bidi="pl-PL"/>
      </w:rPr>
    </w:lvl>
    <w:lvl w:ilvl="2" w:tplc="449444C2">
      <w:numFmt w:val="bullet"/>
      <w:lvlText w:val="•"/>
      <w:lvlJc w:val="left"/>
      <w:pPr>
        <w:ind w:left="2242" w:hanging="360"/>
      </w:pPr>
      <w:rPr>
        <w:rFonts w:hint="default"/>
        <w:lang w:val="pl-PL" w:eastAsia="pl-PL" w:bidi="pl-PL"/>
      </w:rPr>
    </w:lvl>
    <w:lvl w:ilvl="3" w:tplc="4FA4C3A6">
      <w:numFmt w:val="bullet"/>
      <w:lvlText w:val="•"/>
      <w:lvlJc w:val="left"/>
      <w:pPr>
        <w:ind w:left="3225" w:hanging="360"/>
      </w:pPr>
      <w:rPr>
        <w:rFonts w:hint="default"/>
        <w:lang w:val="pl-PL" w:eastAsia="pl-PL" w:bidi="pl-PL"/>
      </w:rPr>
    </w:lvl>
    <w:lvl w:ilvl="4" w:tplc="68D8C78C">
      <w:numFmt w:val="bullet"/>
      <w:lvlText w:val="•"/>
      <w:lvlJc w:val="left"/>
      <w:pPr>
        <w:ind w:left="4208" w:hanging="360"/>
      </w:pPr>
      <w:rPr>
        <w:rFonts w:hint="default"/>
        <w:lang w:val="pl-PL" w:eastAsia="pl-PL" w:bidi="pl-PL"/>
      </w:rPr>
    </w:lvl>
    <w:lvl w:ilvl="5" w:tplc="F71C72F4">
      <w:numFmt w:val="bullet"/>
      <w:lvlText w:val="•"/>
      <w:lvlJc w:val="left"/>
      <w:pPr>
        <w:ind w:left="5191" w:hanging="360"/>
      </w:pPr>
      <w:rPr>
        <w:rFonts w:hint="default"/>
        <w:lang w:val="pl-PL" w:eastAsia="pl-PL" w:bidi="pl-PL"/>
      </w:rPr>
    </w:lvl>
    <w:lvl w:ilvl="6" w:tplc="70829B0C">
      <w:numFmt w:val="bullet"/>
      <w:lvlText w:val="•"/>
      <w:lvlJc w:val="left"/>
      <w:pPr>
        <w:ind w:left="6174" w:hanging="360"/>
      </w:pPr>
      <w:rPr>
        <w:rFonts w:hint="default"/>
        <w:lang w:val="pl-PL" w:eastAsia="pl-PL" w:bidi="pl-PL"/>
      </w:rPr>
    </w:lvl>
    <w:lvl w:ilvl="7" w:tplc="B0A2B554">
      <w:numFmt w:val="bullet"/>
      <w:lvlText w:val="•"/>
      <w:lvlJc w:val="left"/>
      <w:pPr>
        <w:ind w:left="7157" w:hanging="360"/>
      </w:pPr>
      <w:rPr>
        <w:rFonts w:hint="default"/>
        <w:lang w:val="pl-PL" w:eastAsia="pl-PL" w:bidi="pl-PL"/>
      </w:rPr>
    </w:lvl>
    <w:lvl w:ilvl="8" w:tplc="E6948102">
      <w:numFmt w:val="bullet"/>
      <w:lvlText w:val="•"/>
      <w:lvlJc w:val="left"/>
      <w:pPr>
        <w:ind w:left="8140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2D570FD2"/>
    <w:multiLevelType w:val="hybridMultilevel"/>
    <w:tmpl w:val="838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3F90"/>
    <w:multiLevelType w:val="hybridMultilevel"/>
    <w:tmpl w:val="171E1B4A"/>
    <w:lvl w:ilvl="0" w:tplc="DF647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0E48C7"/>
    <w:multiLevelType w:val="hybridMultilevel"/>
    <w:tmpl w:val="7308780E"/>
    <w:lvl w:ilvl="0" w:tplc="2F52C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380268DE"/>
    <w:multiLevelType w:val="hybridMultilevel"/>
    <w:tmpl w:val="02A008A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1E22B9"/>
    <w:multiLevelType w:val="hybridMultilevel"/>
    <w:tmpl w:val="B9383B2A"/>
    <w:lvl w:ilvl="0" w:tplc="6BE470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455E16"/>
    <w:multiLevelType w:val="hybridMultilevel"/>
    <w:tmpl w:val="53E6FE72"/>
    <w:lvl w:ilvl="0" w:tplc="D2303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F2E29"/>
    <w:multiLevelType w:val="hybridMultilevel"/>
    <w:tmpl w:val="DD00E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C6C9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46F08"/>
    <w:multiLevelType w:val="hybridMultilevel"/>
    <w:tmpl w:val="1FB0F3C4"/>
    <w:lvl w:ilvl="0" w:tplc="C5AA9A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43A22A5"/>
    <w:multiLevelType w:val="hybridMultilevel"/>
    <w:tmpl w:val="393ADE68"/>
    <w:lvl w:ilvl="0" w:tplc="6AE08B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1779"/>
    <w:multiLevelType w:val="hybridMultilevel"/>
    <w:tmpl w:val="6ACEB82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D2E13"/>
    <w:multiLevelType w:val="hybridMultilevel"/>
    <w:tmpl w:val="E708CBD4"/>
    <w:lvl w:ilvl="0" w:tplc="B060CD8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912AAB"/>
    <w:multiLevelType w:val="hybridMultilevel"/>
    <w:tmpl w:val="8DCEB576"/>
    <w:lvl w:ilvl="0" w:tplc="28A49A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A77515"/>
    <w:multiLevelType w:val="hybridMultilevel"/>
    <w:tmpl w:val="3DC04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731CE"/>
    <w:multiLevelType w:val="hybridMultilevel"/>
    <w:tmpl w:val="5F526B62"/>
    <w:lvl w:ilvl="0" w:tplc="6C1E13A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5C3E7887"/>
    <w:multiLevelType w:val="hybridMultilevel"/>
    <w:tmpl w:val="2B1E9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41AA9"/>
    <w:multiLevelType w:val="hybridMultilevel"/>
    <w:tmpl w:val="BED0C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23C6"/>
    <w:multiLevelType w:val="hybridMultilevel"/>
    <w:tmpl w:val="2974AD3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C060D4"/>
    <w:multiLevelType w:val="hybridMultilevel"/>
    <w:tmpl w:val="698484FA"/>
    <w:lvl w:ilvl="0" w:tplc="11C4C7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230F"/>
    <w:multiLevelType w:val="hybridMultilevel"/>
    <w:tmpl w:val="727A3DEE"/>
    <w:lvl w:ilvl="0" w:tplc="3C2CB0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A017CD2"/>
    <w:multiLevelType w:val="hybridMultilevel"/>
    <w:tmpl w:val="FDFC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5FB1"/>
    <w:multiLevelType w:val="hybridMultilevel"/>
    <w:tmpl w:val="E62E2A32"/>
    <w:lvl w:ilvl="0" w:tplc="84A2A46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05774"/>
    <w:multiLevelType w:val="hybridMultilevel"/>
    <w:tmpl w:val="36501D58"/>
    <w:lvl w:ilvl="0" w:tplc="5EFA00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305515C"/>
    <w:multiLevelType w:val="hybridMultilevel"/>
    <w:tmpl w:val="1F321FD4"/>
    <w:lvl w:ilvl="0" w:tplc="7B945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7DB4C3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AB22F1"/>
    <w:multiLevelType w:val="hybridMultilevel"/>
    <w:tmpl w:val="69984C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394230212">
    <w:abstractNumId w:val="12"/>
  </w:num>
  <w:num w:numId="2" w16cid:durableId="456802163">
    <w:abstractNumId w:val="0"/>
  </w:num>
  <w:num w:numId="3" w16cid:durableId="1419904222">
    <w:abstractNumId w:val="20"/>
  </w:num>
  <w:num w:numId="4" w16cid:durableId="1400521415">
    <w:abstractNumId w:val="22"/>
  </w:num>
  <w:num w:numId="5" w16cid:durableId="1774856526">
    <w:abstractNumId w:val="8"/>
  </w:num>
  <w:num w:numId="6" w16cid:durableId="732973705">
    <w:abstractNumId w:val="13"/>
  </w:num>
  <w:num w:numId="7" w16cid:durableId="1216237472">
    <w:abstractNumId w:val="23"/>
  </w:num>
  <w:num w:numId="8" w16cid:durableId="229852736">
    <w:abstractNumId w:val="24"/>
  </w:num>
  <w:num w:numId="9" w16cid:durableId="1231887721">
    <w:abstractNumId w:val="7"/>
  </w:num>
  <w:num w:numId="10" w16cid:durableId="1390152972">
    <w:abstractNumId w:val="2"/>
  </w:num>
  <w:num w:numId="11" w16cid:durableId="1187404747">
    <w:abstractNumId w:val="1"/>
  </w:num>
  <w:num w:numId="12" w16cid:durableId="1913151135">
    <w:abstractNumId w:val="15"/>
  </w:num>
  <w:num w:numId="13" w16cid:durableId="293215113">
    <w:abstractNumId w:val="9"/>
  </w:num>
  <w:num w:numId="14" w16cid:durableId="1074935681">
    <w:abstractNumId w:val="17"/>
  </w:num>
  <w:num w:numId="15" w16cid:durableId="837116455">
    <w:abstractNumId w:val="27"/>
  </w:num>
  <w:num w:numId="16" w16cid:durableId="1104302612">
    <w:abstractNumId w:val="5"/>
  </w:num>
  <w:num w:numId="17" w16cid:durableId="665012014">
    <w:abstractNumId w:val="29"/>
  </w:num>
  <w:num w:numId="18" w16cid:durableId="1448231671">
    <w:abstractNumId w:val="14"/>
  </w:num>
  <w:num w:numId="19" w16cid:durableId="1802647891">
    <w:abstractNumId w:val="16"/>
  </w:num>
  <w:num w:numId="20" w16cid:durableId="1941597013">
    <w:abstractNumId w:val="6"/>
  </w:num>
  <w:num w:numId="21" w16cid:durableId="1259603288">
    <w:abstractNumId w:val="10"/>
  </w:num>
  <w:num w:numId="22" w16cid:durableId="1299604040">
    <w:abstractNumId w:val="18"/>
  </w:num>
  <w:num w:numId="23" w16cid:durableId="522522553">
    <w:abstractNumId w:val="3"/>
  </w:num>
  <w:num w:numId="24" w16cid:durableId="276134347">
    <w:abstractNumId w:val="19"/>
  </w:num>
  <w:num w:numId="25" w16cid:durableId="757404248">
    <w:abstractNumId w:val="11"/>
  </w:num>
  <w:num w:numId="26" w16cid:durableId="346636364">
    <w:abstractNumId w:val="28"/>
  </w:num>
  <w:num w:numId="27" w16cid:durableId="947858780">
    <w:abstractNumId w:val="4"/>
  </w:num>
  <w:num w:numId="28" w16cid:durableId="808590389">
    <w:abstractNumId w:val="21"/>
  </w:num>
  <w:num w:numId="29" w16cid:durableId="758870769">
    <w:abstractNumId w:val="25"/>
  </w:num>
  <w:num w:numId="30" w16cid:durableId="1550024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A4"/>
    <w:rsid w:val="00001794"/>
    <w:rsid w:val="00001EEE"/>
    <w:rsid w:val="0001437F"/>
    <w:rsid w:val="00017023"/>
    <w:rsid w:val="00021F7C"/>
    <w:rsid w:val="0002537B"/>
    <w:rsid w:val="00036CA0"/>
    <w:rsid w:val="00040B8A"/>
    <w:rsid w:val="000459F6"/>
    <w:rsid w:val="00045CCF"/>
    <w:rsid w:val="00054847"/>
    <w:rsid w:val="000574F0"/>
    <w:rsid w:val="00061C63"/>
    <w:rsid w:val="00062B52"/>
    <w:rsid w:val="000652A3"/>
    <w:rsid w:val="000756A1"/>
    <w:rsid w:val="00083663"/>
    <w:rsid w:val="00083C31"/>
    <w:rsid w:val="0009024E"/>
    <w:rsid w:val="000922F7"/>
    <w:rsid w:val="000A67CC"/>
    <w:rsid w:val="000B3F8A"/>
    <w:rsid w:val="000C0F47"/>
    <w:rsid w:val="000C4E4E"/>
    <w:rsid w:val="000C622B"/>
    <w:rsid w:val="000D052E"/>
    <w:rsid w:val="000D450D"/>
    <w:rsid w:val="000F0A2B"/>
    <w:rsid w:val="000F1827"/>
    <w:rsid w:val="000F236B"/>
    <w:rsid w:val="001042DC"/>
    <w:rsid w:val="00106608"/>
    <w:rsid w:val="001171E2"/>
    <w:rsid w:val="00120C35"/>
    <w:rsid w:val="00122310"/>
    <w:rsid w:val="00124FB4"/>
    <w:rsid w:val="0012689D"/>
    <w:rsid w:val="001300C0"/>
    <w:rsid w:val="0013203B"/>
    <w:rsid w:val="00140A87"/>
    <w:rsid w:val="0014106F"/>
    <w:rsid w:val="00144474"/>
    <w:rsid w:val="0014643B"/>
    <w:rsid w:val="00154A0A"/>
    <w:rsid w:val="00167C4E"/>
    <w:rsid w:val="001706E3"/>
    <w:rsid w:val="00172D62"/>
    <w:rsid w:val="001742AD"/>
    <w:rsid w:val="00182C02"/>
    <w:rsid w:val="00183280"/>
    <w:rsid w:val="0018385E"/>
    <w:rsid w:val="001856AF"/>
    <w:rsid w:val="001873CB"/>
    <w:rsid w:val="001924AD"/>
    <w:rsid w:val="00195788"/>
    <w:rsid w:val="001A088D"/>
    <w:rsid w:val="001A249E"/>
    <w:rsid w:val="001B263E"/>
    <w:rsid w:val="001B6088"/>
    <w:rsid w:val="001B63E8"/>
    <w:rsid w:val="001C5CB5"/>
    <w:rsid w:val="001D5D20"/>
    <w:rsid w:val="001E2ACC"/>
    <w:rsid w:val="001E5A2C"/>
    <w:rsid w:val="001F5DC5"/>
    <w:rsid w:val="001F7FEE"/>
    <w:rsid w:val="00201C5C"/>
    <w:rsid w:val="00207A21"/>
    <w:rsid w:val="00214A1E"/>
    <w:rsid w:val="002227A9"/>
    <w:rsid w:val="00231E0C"/>
    <w:rsid w:val="002371AE"/>
    <w:rsid w:val="0024319D"/>
    <w:rsid w:val="00247C4E"/>
    <w:rsid w:val="00260D55"/>
    <w:rsid w:val="002665F6"/>
    <w:rsid w:val="002732EA"/>
    <w:rsid w:val="00273575"/>
    <w:rsid w:val="002959A1"/>
    <w:rsid w:val="0029614B"/>
    <w:rsid w:val="002B1B59"/>
    <w:rsid w:val="002B1D1A"/>
    <w:rsid w:val="002C3D2C"/>
    <w:rsid w:val="002D1CDA"/>
    <w:rsid w:val="002D3E66"/>
    <w:rsid w:val="002D796D"/>
    <w:rsid w:val="002F0878"/>
    <w:rsid w:val="00304779"/>
    <w:rsid w:val="00320A3F"/>
    <w:rsid w:val="00324C42"/>
    <w:rsid w:val="003326DD"/>
    <w:rsid w:val="0033587C"/>
    <w:rsid w:val="003412D1"/>
    <w:rsid w:val="00345F39"/>
    <w:rsid w:val="0034615B"/>
    <w:rsid w:val="00356C7B"/>
    <w:rsid w:val="00357BC7"/>
    <w:rsid w:val="00360C2C"/>
    <w:rsid w:val="003626DD"/>
    <w:rsid w:val="003658FD"/>
    <w:rsid w:val="00385970"/>
    <w:rsid w:val="0039381F"/>
    <w:rsid w:val="003A418F"/>
    <w:rsid w:val="003B06B9"/>
    <w:rsid w:val="003B09B6"/>
    <w:rsid w:val="003B280B"/>
    <w:rsid w:val="003B2F5F"/>
    <w:rsid w:val="003B7884"/>
    <w:rsid w:val="003C1541"/>
    <w:rsid w:val="003C193C"/>
    <w:rsid w:val="003C2DBA"/>
    <w:rsid w:val="003D029C"/>
    <w:rsid w:val="003D3279"/>
    <w:rsid w:val="003E6B50"/>
    <w:rsid w:val="003F7128"/>
    <w:rsid w:val="003F7AC4"/>
    <w:rsid w:val="00402C00"/>
    <w:rsid w:val="004038B2"/>
    <w:rsid w:val="00410FB9"/>
    <w:rsid w:val="00411AC1"/>
    <w:rsid w:val="00412A21"/>
    <w:rsid w:val="004166CA"/>
    <w:rsid w:val="004178A7"/>
    <w:rsid w:val="00417EFC"/>
    <w:rsid w:val="00425173"/>
    <w:rsid w:val="0043081B"/>
    <w:rsid w:val="004422C7"/>
    <w:rsid w:val="0044566B"/>
    <w:rsid w:val="00445682"/>
    <w:rsid w:val="004533B4"/>
    <w:rsid w:val="004535F3"/>
    <w:rsid w:val="00467968"/>
    <w:rsid w:val="0047006C"/>
    <w:rsid w:val="00470F64"/>
    <w:rsid w:val="00474542"/>
    <w:rsid w:val="004862B8"/>
    <w:rsid w:val="004868CC"/>
    <w:rsid w:val="00486F36"/>
    <w:rsid w:val="00492187"/>
    <w:rsid w:val="004A184A"/>
    <w:rsid w:val="004A2373"/>
    <w:rsid w:val="004B0C1B"/>
    <w:rsid w:val="004C012D"/>
    <w:rsid w:val="004C6611"/>
    <w:rsid w:val="004C7DE0"/>
    <w:rsid w:val="004D6A83"/>
    <w:rsid w:val="004E1800"/>
    <w:rsid w:val="004E4B6A"/>
    <w:rsid w:val="004F3CD3"/>
    <w:rsid w:val="004F75C2"/>
    <w:rsid w:val="00501560"/>
    <w:rsid w:val="00501EA9"/>
    <w:rsid w:val="00503775"/>
    <w:rsid w:val="00506FB7"/>
    <w:rsid w:val="00507D94"/>
    <w:rsid w:val="0051720E"/>
    <w:rsid w:val="005224E2"/>
    <w:rsid w:val="00525DE6"/>
    <w:rsid w:val="005321D8"/>
    <w:rsid w:val="00534C3D"/>
    <w:rsid w:val="00544153"/>
    <w:rsid w:val="00545B87"/>
    <w:rsid w:val="005547FC"/>
    <w:rsid w:val="00555C0A"/>
    <w:rsid w:val="00557960"/>
    <w:rsid w:val="0056118F"/>
    <w:rsid w:val="00574013"/>
    <w:rsid w:val="00585B91"/>
    <w:rsid w:val="0059250B"/>
    <w:rsid w:val="00593005"/>
    <w:rsid w:val="005948F5"/>
    <w:rsid w:val="00594DA2"/>
    <w:rsid w:val="0059728F"/>
    <w:rsid w:val="005B02A5"/>
    <w:rsid w:val="005B67DE"/>
    <w:rsid w:val="005B7123"/>
    <w:rsid w:val="005C1FDB"/>
    <w:rsid w:val="005C2EDE"/>
    <w:rsid w:val="005C34CD"/>
    <w:rsid w:val="005C3AB8"/>
    <w:rsid w:val="005D2149"/>
    <w:rsid w:val="005D409E"/>
    <w:rsid w:val="005D61D7"/>
    <w:rsid w:val="005D7A5A"/>
    <w:rsid w:val="005F02EA"/>
    <w:rsid w:val="00600750"/>
    <w:rsid w:val="00600A11"/>
    <w:rsid w:val="006068B6"/>
    <w:rsid w:val="00613DC4"/>
    <w:rsid w:val="00622A53"/>
    <w:rsid w:val="00633921"/>
    <w:rsid w:val="0063739B"/>
    <w:rsid w:val="00640A45"/>
    <w:rsid w:val="0064224B"/>
    <w:rsid w:val="006446D3"/>
    <w:rsid w:val="0064753E"/>
    <w:rsid w:val="00657003"/>
    <w:rsid w:val="00660771"/>
    <w:rsid w:val="0066254F"/>
    <w:rsid w:val="0067212E"/>
    <w:rsid w:val="00672B63"/>
    <w:rsid w:val="006730ED"/>
    <w:rsid w:val="00681B53"/>
    <w:rsid w:val="006943B7"/>
    <w:rsid w:val="006947A4"/>
    <w:rsid w:val="006A0164"/>
    <w:rsid w:val="006A3C2D"/>
    <w:rsid w:val="006A5AF8"/>
    <w:rsid w:val="006B7DED"/>
    <w:rsid w:val="006C2C52"/>
    <w:rsid w:val="006C30B2"/>
    <w:rsid w:val="006C7C7D"/>
    <w:rsid w:val="006D2ACD"/>
    <w:rsid w:val="006D639A"/>
    <w:rsid w:val="006D6B65"/>
    <w:rsid w:val="006E17CE"/>
    <w:rsid w:val="006F27D8"/>
    <w:rsid w:val="006F7A8E"/>
    <w:rsid w:val="007016DB"/>
    <w:rsid w:val="00701FDD"/>
    <w:rsid w:val="00716455"/>
    <w:rsid w:val="00722D48"/>
    <w:rsid w:val="00722F98"/>
    <w:rsid w:val="00724055"/>
    <w:rsid w:val="00746106"/>
    <w:rsid w:val="007524A7"/>
    <w:rsid w:val="00752592"/>
    <w:rsid w:val="00757884"/>
    <w:rsid w:val="00760F9F"/>
    <w:rsid w:val="00762571"/>
    <w:rsid w:val="007636A5"/>
    <w:rsid w:val="007733A6"/>
    <w:rsid w:val="0078241E"/>
    <w:rsid w:val="00786A69"/>
    <w:rsid w:val="00791C07"/>
    <w:rsid w:val="007B3230"/>
    <w:rsid w:val="007C1D5E"/>
    <w:rsid w:val="007C6A40"/>
    <w:rsid w:val="007D068B"/>
    <w:rsid w:val="007D7725"/>
    <w:rsid w:val="007E2B33"/>
    <w:rsid w:val="007F4EED"/>
    <w:rsid w:val="0080296A"/>
    <w:rsid w:val="0082710C"/>
    <w:rsid w:val="008305B8"/>
    <w:rsid w:val="0083255A"/>
    <w:rsid w:val="00842D04"/>
    <w:rsid w:val="00843F30"/>
    <w:rsid w:val="0084662E"/>
    <w:rsid w:val="00850C4A"/>
    <w:rsid w:val="00856932"/>
    <w:rsid w:val="008653F7"/>
    <w:rsid w:val="00867303"/>
    <w:rsid w:val="00872606"/>
    <w:rsid w:val="008740FC"/>
    <w:rsid w:val="008B4B2E"/>
    <w:rsid w:val="008D7C5C"/>
    <w:rsid w:val="008D7E59"/>
    <w:rsid w:val="008E1C48"/>
    <w:rsid w:val="008F2768"/>
    <w:rsid w:val="008F7714"/>
    <w:rsid w:val="00903B4D"/>
    <w:rsid w:val="0091198D"/>
    <w:rsid w:val="00911EEC"/>
    <w:rsid w:val="0091210B"/>
    <w:rsid w:val="009179B9"/>
    <w:rsid w:val="00921652"/>
    <w:rsid w:val="0092745D"/>
    <w:rsid w:val="00927BC5"/>
    <w:rsid w:val="00935818"/>
    <w:rsid w:val="0094627B"/>
    <w:rsid w:val="00960684"/>
    <w:rsid w:val="00965BE8"/>
    <w:rsid w:val="0096792C"/>
    <w:rsid w:val="00983C4E"/>
    <w:rsid w:val="0098602E"/>
    <w:rsid w:val="009912F5"/>
    <w:rsid w:val="009A2308"/>
    <w:rsid w:val="009A5BA9"/>
    <w:rsid w:val="009A6604"/>
    <w:rsid w:val="009A7ABC"/>
    <w:rsid w:val="009B3983"/>
    <w:rsid w:val="009D0CA5"/>
    <w:rsid w:val="009D2729"/>
    <w:rsid w:val="009D5F71"/>
    <w:rsid w:val="009E60CB"/>
    <w:rsid w:val="009F432B"/>
    <w:rsid w:val="009F54D8"/>
    <w:rsid w:val="009F6C73"/>
    <w:rsid w:val="00A021F6"/>
    <w:rsid w:val="00A03035"/>
    <w:rsid w:val="00A03173"/>
    <w:rsid w:val="00A072BE"/>
    <w:rsid w:val="00A13212"/>
    <w:rsid w:val="00A254BB"/>
    <w:rsid w:val="00A41CC6"/>
    <w:rsid w:val="00A42092"/>
    <w:rsid w:val="00A42915"/>
    <w:rsid w:val="00A446E2"/>
    <w:rsid w:val="00A52C51"/>
    <w:rsid w:val="00A55FF0"/>
    <w:rsid w:val="00A561EE"/>
    <w:rsid w:val="00A61F66"/>
    <w:rsid w:val="00A7183A"/>
    <w:rsid w:val="00A75199"/>
    <w:rsid w:val="00A8074B"/>
    <w:rsid w:val="00A973BA"/>
    <w:rsid w:val="00AA1D8F"/>
    <w:rsid w:val="00AB5629"/>
    <w:rsid w:val="00AC01E9"/>
    <w:rsid w:val="00AC5E00"/>
    <w:rsid w:val="00AD007D"/>
    <w:rsid w:val="00AD5909"/>
    <w:rsid w:val="00AF5303"/>
    <w:rsid w:val="00AF532D"/>
    <w:rsid w:val="00B004D9"/>
    <w:rsid w:val="00B05166"/>
    <w:rsid w:val="00B05C7D"/>
    <w:rsid w:val="00B0607F"/>
    <w:rsid w:val="00B152B0"/>
    <w:rsid w:val="00B24820"/>
    <w:rsid w:val="00B24F9F"/>
    <w:rsid w:val="00B32B54"/>
    <w:rsid w:val="00B32D5F"/>
    <w:rsid w:val="00B34026"/>
    <w:rsid w:val="00B36851"/>
    <w:rsid w:val="00B37060"/>
    <w:rsid w:val="00B518A4"/>
    <w:rsid w:val="00B51BF5"/>
    <w:rsid w:val="00B52425"/>
    <w:rsid w:val="00B52D7E"/>
    <w:rsid w:val="00B55379"/>
    <w:rsid w:val="00B56B09"/>
    <w:rsid w:val="00B61F8D"/>
    <w:rsid w:val="00B623FC"/>
    <w:rsid w:val="00B71D59"/>
    <w:rsid w:val="00B83834"/>
    <w:rsid w:val="00BA2CA5"/>
    <w:rsid w:val="00BA5897"/>
    <w:rsid w:val="00BA6339"/>
    <w:rsid w:val="00BB6CDC"/>
    <w:rsid w:val="00BB7FCE"/>
    <w:rsid w:val="00BC03B9"/>
    <w:rsid w:val="00BD033D"/>
    <w:rsid w:val="00BD1C34"/>
    <w:rsid w:val="00BD48E0"/>
    <w:rsid w:val="00BE1348"/>
    <w:rsid w:val="00BE1F0E"/>
    <w:rsid w:val="00BE69DD"/>
    <w:rsid w:val="00BE70A0"/>
    <w:rsid w:val="00BF486C"/>
    <w:rsid w:val="00BF48F0"/>
    <w:rsid w:val="00BF7345"/>
    <w:rsid w:val="00C1378B"/>
    <w:rsid w:val="00C1741A"/>
    <w:rsid w:val="00C274CF"/>
    <w:rsid w:val="00C32AE1"/>
    <w:rsid w:val="00C372E2"/>
    <w:rsid w:val="00C604C8"/>
    <w:rsid w:val="00C605D5"/>
    <w:rsid w:val="00C635C9"/>
    <w:rsid w:val="00C71B07"/>
    <w:rsid w:val="00C7569A"/>
    <w:rsid w:val="00C8164C"/>
    <w:rsid w:val="00C853C8"/>
    <w:rsid w:val="00C873A5"/>
    <w:rsid w:val="00C875F0"/>
    <w:rsid w:val="00C9250C"/>
    <w:rsid w:val="00C92C02"/>
    <w:rsid w:val="00CB4158"/>
    <w:rsid w:val="00CC755F"/>
    <w:rsid w:val="00CD4385"/>
    <w:rsid w:val="00CE1AD0"/>
    <w:rsid w:val="00CE4B9A"/>
    <w:rsid w:val="00CE740A"/>
    <w:rsid w:val="00CF42AA"/>
    <w:rsid w:val="00CF7FEF"/>
    <w:rsid w:val="00D07733"/>
    <w:rsid w:val="00D11604"/>
    <w:rsid w:val="00D31AB7"/>
    <w:rsid w:val="00D43630"/>
    <w:rsid w:val="00D4480D"/>
    <w:rsid w:val="00D63105"/>
    <w:rsid w:val="00D64AC2"/>
    <w:rsid w:val="00D70CC7"/>
    <w:rsid w:val="00D71219"/>
    <w:rsid w:val="00D725C4"/>
    <w:rsid w:val="00D82AD0"/>
    <w:rsid w:val="00D83101"/>
    <w:rsid w:val="00D8465B"/>
    <w:rsid w:val="00D9704F"/>
    <w:rsid w:val="00DA3BE2"/>
    <w:rsid w:val="00DB31CE"/>
    <w:rsid w:val="00DC1D7F"/>
    <w:rsid w:val="00DC2D1D"/>
    <w:rsid w:val="00DD1B65"/>
    <w:rsid w:val="00DD2DA7"/>
    <w:rsid w:val="00DE538D"/>
    <w:rsid w:val="00DE5FFA"/>
    <w:rsid w:val="00DF080F"/>
    <w:rsid w:val="00DF61C7"/>
    <w:rsid w:val="00DF7D36"/>
    <w:rsid w:val="00E01E02"/>
    <w:rsid w:val="00E034AD"/>
    <w:rsid w:val="00E04C7B"/>
    <w:rsid w:val="00E04CDC"/>
    <w:rsid w:val="00E06710"/>
    <w:rsid w:val="00E11A4A"/>
    <w:rsid w:val="00E13306"/>
    <w:rsid w:val="00E26EA1"/>
    <w:rsid w:val="00E30DD6"/>
    <w:rsid w:val="00E32E79"/>
    <w:rsid w:val="00E37ABE"/>
    <w:rsid w:val="00E412EE"/>
    <w:rsid w:val="00E5086E"/>
    <w:rsid w:val="00E52311"/>
    <w:rsid w:val="00E633E9"/>
    <w:rsid w:val="00E63666"/>
    <w:rsid w:val="00E63B19"/>
    <w:rsid w:val="00E6457A"/>
    <w:rsid w:val="00E66EF9"/>
    <w:rsid w:val="00E67122"/>
    <w:rsid w:val="00E707F8"/>
    <w:rsid w:val="00E718E7"/>
    <w:rsid w:val="00E71EC3"/>
    <w:rsid w:val="00E738CE"/>
    <w:rsid w:val="00E76FB1"/>
    <w:rsid w:val="00E77EF0"/>
    <w:rsid w:val="00E81D3E"/>
    <w:rsid w:val="00E933E6"/>
    <w:rsid w:val="00EA19B1"/>
    <w:rsid w:val="00EA4D89"/>
    <w:rsid w:val="00EA7A0C"/>
    <w:rsid w:val="00EB3C3B"/>
    <w:rsid w:val="00EB65F6"/>
    <w:rsid w:val="00EC4ED8"/>
    <w:rsid w:val="00ED04C3"/>
    <w:rsid w:val="00ED224D"/>
    <w:rsid w:val="00ED4D79"/>
    <w:rsid w:val="00ED6DE2"/>
    <w:rsid w:val="00EE58DF"/>
    <w:rsid w:val="00EF006B"/>
    <w:rsid w:val="00F0013E"/>
    <w:rsid w:val="00F141D5"/>
    <w:rsid w:val="00F16124"/>
    <w:rsid w:val="00F244A4"/>
    <w:rsid w:val="00F26CAE"/>
    <w:rsid w:val="00F3314E"/>
    <w:rsid w:val="00F55C82"/>
    <w:rsid w:val="00F70BAD"/>
    <w:rsid w:val="00F76B0A"/>
    <w:rsid w:val="00FB21E7"/>
    <w:rsid w:val="00FB55C4"/>
    <w:rsid w:val="00FB775C"/>
    <w:rsid w:val="00FC2BF0"/>
    <w:rsid w:val="00FC4C37"/>
    <w:rsid w:val="00FC581A"/>
    <w:rsid w:val="00FD08B5"/>
    <w:rsid w:val="00FD0DAA"/>
    <w:rsid w:val="00FD652F"/>
    <w:rsid w:val="00FE4121"/>
    <w:rsid w:val="00FF0977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4557D"/>
  <w15:docId w15:val="{123043DB-F382-403A-B4B9-D1959E6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A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24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4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5B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A4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2915"/>
  </w:style>
  <w:style w:type="paragraph" w:styleId="Stopka">
    <w:name w:val="footer"/>
    <w:basedOn w:val="Normalny"/>
    <w:link w:val="StopkaZnak"/>
    <w:uiPriority w:val="99"/>
    <w:rsid w:val="00A4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915"/>
  </w:style>
  <w:style w:type="character" w:styleId="Numerstrony">
    <w:name w:val="page number"/>
    <w:basedOn w:val="Domylnaczcionkaakapitu"/>
    <w:uiPriority w:val="99"/>
    <w:rsid w:val="008F2768"/>
  </w:style>
  <w:style w:type="character" w:styleId="Hipercze">
    <w:name w:val="Hyperlink"/>
    <w:basedOn w:val="Domylnaczcionkaakapitu"/>
    <w:uiPriority w:val="99"/>
    <w:unhideWhenUsed/>
    <w:rsid w:val="0034615B"/>
    <w:rPr>
      <w:color w:val="0000FF" w:themeColor="hyperlink"/>
      <w:u w:val="single"/>
    </w:rPr>
  </w:style>
  <w:style w:type="paragraph" w:customStyle="1" w:styleId="Default">
    <w:name w:val="Default"/>
    <w:rsid w:val="00492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D7C5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7C5C"/>
    <w:rPr>
      <w:rFonts w:ascii="Tahoma" w:eastAsia="Tahoma" w:hAnsi="Tahoma" w:cs="Tahoma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757884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F3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83834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rometrzawodow.pl/modul/prognozy-na-plakatach?publication=county&amp;province=9&amp;county=211&amp;year=2021&amp;form-group%5B%5D=l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6166-C325-40A4-849D-9859EE43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14</Pages>
  <Words>6234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</vt:lpstr>
    </vt:vector>
  </TitlesOfParts>
  <Company/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</dc:title>
  <dc:subject/>
  <dc:creator>user323</dc:creator>
  <cp:keywords/>
  <dc:description/>
  <cp:lastModifiedBy>Marcin Świszcz</cp:lastModifiedBy>
  <cp:revision>28</cp:revision>
  <cp:lastPrinted>2023-01-18T12:14:00Z</cp:lastPrinted>
  <dcterms:created xsi:type="dcterms:W3CDTF">2026-03-25T08:38:00Z</dcterms:created>
  <dcterms:modified xsi:type="dcterms:W3CDTF">2026-03-31T08:15:00Z</dcterms:modified>
</cp:coreProperties>
</file>