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6ED2" w14:textId="77777777" w:rsidR="00D204CA" w:rsidRPr="001F4304" w:rsidRDefault="00D204CA" w:rsidP="00D204CA">
      <w:pPr>
        <w:shd w:val="clear" w:color="auto" w:fill="FFFFFF"/>
        <w:spacing w:after="0" w:line="240" w:lineRule="auto"/>
        <w:jc w:val="center"/>
        <w:textAlignment w:val="baseline"/>
        <w:rPr>
          <w:rFonts w:ascii="Open Sans Bold" w:eastAsia="Times New Roman" w:hAnsi="Open Sans Bold" w:cs="Calibr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1F4304">
        <w:rPr>
          <w:rFonts w:ascii="Open Sans Bold" w:eastAsia="Times New Roman" w:hAnsi="Open Sans Bold" w:cs="Calibr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Klauzula informacyjna dla uczestników postępowań o zamówienia publiczne</w:t>
      </w:r>
    </w:p>
    <w:p w14:paraId="5BB2C78C" w14:textId="77777777" w:rsidR="00D204CA" w:rsidRPr="00D204CA" w:rsidRDefault="00D204CA" w:rsidP="00D204C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5F1F65A6" w14:textId="77777777" w:rsidR="00D204CA" w:rsidRPr="00D204CA" w:rsidRDefault="00D204CA" w:rsidP="00D204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</w:pPr>
      <w:r w:rsidRPr="00D204CA">
        <w:rPr>
          <w:rFonts w:ascii="Open Sans Bold" w:eastAsia="Times New Roman" w:hAnsi="Open Sans Bold" w:cs="Calibr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Informacje dotyczące administratora danych</w:t>
      </w:r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br/>
        <w:t>Administratorem państwa danych osobowych przetwarzanych w związku z prowadzeniem postępowania o udzielenie zamówienia publicznego jest Powiatowy Urząd Pracy w Strzyżowie, ul. Daszyńskiego 2, 38-100 Strzyżów reprezentowany przez Dyrektora Powiatowego Urzędu Pracy w Strzyżowie.</w:t>
      </w:r>
    </w:p>
    <w:p w14:paraId="528B78C8" w14:textId="77777777" w:rsidR="00D204CA" w:rsidRPr="00D204CA" w:rsidRDefault="00D204CA" w:rsidP="00D204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</w:pPr>
      <w:r w:rsidRPr="00D204CA">
        <w:rPr>
          <w:rFonts w:ascii="Open Sans Bold" w:eastAsia="Times New Roman" w:hAnsi="Open Sans Bold" w:cs="Calibr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Inspektor ochrony danych</w:t>
      </w:r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br/>
        <w:t>Dane kontaktowe do Inspektora Ochrony Danych w Powiatowym Urzędzie Pracy w Strzyżowie – tel.: 17 2761074 wew. 46, e-mail: iod@strzyzow.praca.gov.pl, adres: Powiatowy Urząd Pracy w Strzyżowie, ul. Daszyńskiego 2.</w:t>
      </w:r>
    </w:p>
    <w:p w14:paraId="4BA56493" w14:textId="77777777" w:rsidR="00D204CA" w:rsidRPr="00D204CA" w:rsidRDefault="00D204CA" w:rsidP="00D204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</w:pPr>
      <w:r w:rsidRPr="00D204CA">
        <w:rPr>
          <w:rFonts w:ascii="Open Sans Bold" w:eastAsia="Times New Roman" w:hAnsi="Open Sans Bold" w:cs="Calibr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Cel przetwarzania Państwa danych oraz podstawy prawne</w:t>
      </w:r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br/>
        <w:t>Państwa dane będą przetwarzane w celu związanym z postępowaniem o udzielenie zamówienia publicznego. Podstawą prawną ich przetwarzania jest Państwa zgoda wyrażona poprzez akt uczestnictwa w postępowaniu oraz następujące przepisy prawa:</w:t>
      </w:r>
    </w:p>
    <w:p w14:paraId="23104607" w14:textId="77777777" w:rsidR="00D204CA" w:rsidRPr="00D204CA" w:rsidRDefault="00D204CA" w:rsidP="00D204CA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</w:pPr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t xml:space="preserve">ustawa z dnia 11 września 2019 r. Prawo zamówień publicznych (Dz. U. z 2024 r. poz. 1320 z </w:t>
      </w:r>
      <w:proofErr w:type="spellStart"/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t>późn</w:t>
      </w:r>
      <w:proofErr w:type="spellEnd"/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t>. zm.),</w:t>
      </w:r>
    </w:p>
    <w:p w14:paraId="425B403A" w14:textId="77777777" w:rsidR="00D204CA" w:rsidRPr="00D204CA" w:rsidRDefault="00D204CA" w:rsidP="00D204CA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</w:pPr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t xml:space="preserve">rozporządzenia Ministra Rozwoju, Pracy i Technologii z dnia 23 grudnia 2020 r. w sprawie podmiotowych środków dowodowych oraz innych dokumentów lub oświadczeń, jakich może żądać zamawiający od wykonawcy (Dz. U. z 2020 r. poz. 2415 z </w:t>
      </w:r>
      <w:proofErr w:type="spellStart"/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t>późn</w:t>
      </w:r>
      <w:proofErr w:type="spellEnd"/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t>. zm.),</w:t>
      </w:r>
    </w:p>
    <w:p w14:paraId="41BBC810" w14:textId="77777777" w:rsidR="00D204CA" w:rsidRPr="00D204CA" w:rsidRDefault="00D204CA" w:rsidP="00D204CA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</w:pPr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t xml:space="preserve">ustawa z dnia 14 lipca 1983 r. o narodowym zasobie archiwalnym i archiwach (Dz. U. z 2020 r. poz. 164 z </w:t>
      </w:r>
      <w:proofErr w:type="spellStart"/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t>późn</w:t>
      </w:r>
      <w:proofErr w:type="spellEnd"/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t>. zm.).</w:t>
      </w:r>
    </w:p>
    <w:p w14:paraId="5BF6E33B" w14:textId="77777777" w:rsidR="00D204CA" w:rsidRPr="00D204CA" w:rsidRDefault="00D204CA" w:rsidP="00D204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</w:pPr>
      <w:r w:rsidRPr="00D204CA">
        <w:rPr>
          <w:rFonts w:ascii="Open Sans Bold" w:eastAsia="Times New Roman" w:hAnsi="Open Sans Bold" w:cs="Calibr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Okres przechowywania danych</w:t>
      </w:r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br/>
        <w:t>Państwa dane pozyskane w związku z postępowaniem o udzielenie zamówienia publicznego przetwarzane będą przez okres 5 lat: od dnia zakończenia postępowania o udzielenie zamówienia.</w:t>
      </w:r>
    </w:p>
    <w:p w14:paraId="29782AF9" w14:textId="77777777" w:rsidR="00D204CA" w:rsidRPr="00D204CA" w:rsidRDefault="00D204CA" w:rsidP="00D204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</w:pPr>
      <w:r w:rsidRPr="00D204CA">
        <w:rPr>
          <w:rFonts w:ascii="Open Sans Bold" w:eastAsia="Times New Roman" w:hAnsi="Open Sans Bold" w:cs="Calibr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Komu przekazujemy Państwa dane?</w:t>
      </w:r>
    </w:p>
    <w:p w14:paraId="02155273" w14:textId="77777777" w:rsidR="00D204CA" w:rsidRPr="00D204CA" w:rsidRDefault="00D204CA" w:rsidP="00D204CA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</w:pPr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t>Państwa dane pozyskane w związku z postępowaniem o udzielenie zamówienia publicznego przekazywane będą wszystkim zainteresowanym podmiotom i osobom, gdyż co do zasady postępowanie o udzielenie zamówienia publicznego jest jawne.</w:t>
      </w:r>
    </w:p>
    <w:p w14:paraId="0708BDE7" w14:textId="77777777" w:rsidR="00D204CA" w:rsidRPr="00D204CA" w:rsidRDefault="00D204CA" w:rsidP="00D204CA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textAlignment w:val="baseline"/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</w:pPr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t>Ograniczenie dostępu do Państwa danych, o których mowa wyżej może wystąpić jedynie w szczególnych przypadkach, jeśli jest to uzasadnione ochroną prywatności zgodnie z art. 18 ust. 5 ustawy z dnia 11 września 2019 roku Prawo zamówień publicznych.</w:t>
      </w:r>
    </w:p>
    <w:p w14:paraId="7569FC44" w14:textId="77777777" w:rsidR="00D204CA" w:rsidRPr="00D204CA" w:rsidRDefault="00D204CA" w:rsidP="00D204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</w:pPr>
      <w:r w:rsidRPr="00D204CA">
        <w:rPr>
          <w:rFonts w:ascii="Open Sans Bold" w:eastAsia="Times New Roman" w:hAnsi="Open Sans Bold" w:cs="Calibr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Przekazywanie danych poza Europejski Obszar Gospodarczy</w:t>
      </w:r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br/>
        <w:t xml:space="preserve">W związku z jawnością postępowania o udzielenie zamówienia publicznego Państwa dane mogą być przekazywane do państw z poza EOG z zastrzeżeniem, o którym mowa w punkcie 5 </w:t>
      </w:r>
      <w:proofErr w:type="spellStart"/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t>ppkt</w:t>
      </w:r>
      <w:proofErr w:type="spellEnd"/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t xml:space="preserve"> 2).</w:t>
      </w:r>
    </w:p>
    <w:p w14:paraId="7DFFBA1F" w14:textId="77777777" w:rsidR="00D204CA" w:rsidRPr="00D204CA" w:rsidRDefault="00D204CA" w:rsidP="00D204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</w:pPr>
      <w:r w:rsidRPr="00D204CA">
        <w:rPr>
          <w:rFonts w:ascii="Open Sans Bold" w:eastAsia="Times New Roman" w:hAnsi="Open Sans Bold" w:cs="Calibr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Przysługujące Państwu uprawnienia związane z przetwarzaniem danych osobowych</w:t>
      </w:r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br/>
        <w:t>W odniesieniu do danych pozyskanych w związku z prowadzonym postępowaniem o udzielenie zamówienia publicznego przysługują Państwu następujące uprawnienia:</w:t>
      </w:r>
    </w:p>
    <w:p w14:paraId="56942AE0" w14:textId="77777777" w:rsidR="00D204CA" w:rsidRPr="00D204CA" w:rsidRDefault="00D204CA" w:rsidP="00D204CA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</w:pPr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t>prawo dostępu do swoich danych oraz otrzymania ich kopii;</w:t>
      </w:r>
    </w:p>
    <w:p w14:paraId="0D3DB7B5" w14:textId="77777777" w:rsidR="00D204CA" w:rsidRPr="00D204CA" w:rsidRDefault="00D204CA" w:rsidP="00D204CA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</w:pPr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t>prawo do sprostowania (poprawiania) swoich danych;</w:t>
      </w:r>
    </w:p>
    <w:p w14:paraId="13BD568D" w14:textId="77777777" w:rsidR="00D204CA" w:rsidRPr="00D204CA" w:rsidRDefault="00D204CA" w:rsidP="00D204CA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</w:pPr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lastRenderedPageBreak/>
        <w:t>prawo do usunięcia danych osobowych, w sytuacji, gdy przetwarzanie danych nie następuje w celu wywiązania się z obowiązku wynikającego z przepisu prawa lub w ramach sprawowania władzy publicznej;</w:t>
      </w:r>
    </w:p>
    <w:p w14:paraId="61AE10C0" w14:textId="77777777" w:rsidR="00D204CA" w:rsidRPr="00D204CA" w:rsidRDefault="00D204CA" w:rsidP="00D204CA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</w:pPr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t>prawo do ograniczenia przetwarzania danych, przy czym przepisy odrębne mogą wyłączyć możliwość skorzystania z tego praw;</w:t>
      </w:r>
    </w:p>
    <w:p w14:paraId="6DC5720F" w14:textId="77777777" w:rsidR="00D204CA" w:rsidRPr="00D204CA" w:rsidRDefault="00D204CA" w:rsidP="00D204CA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</w:pPr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t>prawo do wniesienia skargi do Prezesa Urzędu Ochrony Danych Osobowych.</w:t>
      </w:r>
    </w:p>
    <w:p w14:paraId="4AB5A142" w14:textId="77777777" w:rsidR="00D204CA" w:rsidRPr="00D204CA" w:rsidRDefault="00D204CA" w:rsidP="00D204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</w:pPr>
      <w:r w:rsidRPr="00D204CA">
        <w:rPr>
          <w:rFonts w:ascii="Open Sans Bold" w:eastAsia="Times New Roman" w:hAnsi="Open Sans Bold" w:cs="Calibr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Obowiązek podania danych</w:t>
      </w:r>
      <w:r w:rsidRPr="00D204CA">
        <w:rPr>
          <w:rFonts w:ascii="inherit" w:eastAsia="Times New Roman" w:hAnsi="inherit" w:cs="Calibri"/>
          <w:color w:val="000000"/>
          <w:kern w:val="0"/>
          <w:lang w:eastAsia="pl-PL"/>
          <w14:ligatures w14:val="none"/>
        </w:rPr>
        <w:br/>
        <w:t>Podanie danych osobowych w związku udziałem w postępowaniu o zamówienia publiczne nie jest obowiązkowe, ale może być warunkiem niezbędnym do wzięcia w nim udziału. Wynika to stąd, że w zależności od przedmiotu zamówienia, zamawiający może żądać ich podania na podstawie przepisów ustawy z dnia 11 września 2019 roku Prawo zamówień publicznych oraz wydanych do niej przepisów wykonawczych.</w:t>
      </w:r>
    </w:p>
    <w:p w14:paraId="33A930AF" w14:textId="77777777" w:rsidR="0077626F" w:rsidRDefault="0077626F"/>
    <w:sectPr w:rsidR="00776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Bold">
    <w:altName w:val="Open Sans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37C11"/>
    <w:multiLevelType w:val="multilevel"/>
    <w:tmpl w:val="BB0C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2042306">
    <w:abstractNumId w:val="0"/>
  </w:num>
  <w:num w:numId="2" w16cid:durableId="1616475634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CA"/>
    <w:rsid w:val="000879CE"/>
    <w:rsid w:val="001F4304"/>
    <w:rsid w:val="00223BE3"/>
    <w:rsid w:val="0057338F"/>
    <w:rsid w:val="00610D94"/>
    <w:rsid w:val="0077626F"/>
    <w:rsid w:val="00D2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0E8D"/>
  <w15:chartTrackingRefBased/>
  <w15:docId w15:val="{CCB259CF-3396-45D6-ACAD-CE743C7B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0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0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0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0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0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0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0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0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0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0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0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0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04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04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04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04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04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04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0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0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0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0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0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04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04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04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0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04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0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Podsiadło</dc:creator>
  <cp:keywords/>
  <dc:description/>
  <cp:lastModifiedBy>Beata Podsiadło</cp:lastModifiedBy>
  <cp:revision>2</cp:revision>
  <dcterms:created xsi:type="dcterms:W3CDTF">2026-05-07T12:58:00Z</dcterms:created>
  <dcterms:modified xsi:type="dcterms:W3CDTF">2026-05-14T10:06:00Z</dcterms:modified>
</cp:coreProperties>
</file>