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2C" w:rsidRDefault="00E3392C" w:rsidP="00E3392C">
      <w:pPr>
        <w:tabs>
          <w:tab w:val="left" w:pos="310"/>
        </w:tabs>
        <w:spacing w:after="0" w:line="237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Priorytet 1</w:t>
      </w:r>
      <w:r>
        <w:rPr>
          <w:rFonts w:ascii="Times New Roman" w:eastAsia="Times New Roman" w:hAnsi="Times New Roman"/>
          <w:b/>
        </w:rPr>
        <w:t>: wsparcie kształcenia ustawicznego osób zatrudnionych w firmach, które na skutek obostrzeń zapobiegających rozprzestrzenianiu się choroby COVID-19, musiały ograniczyć swoją działalność</w:t>
      </w:r>
      <w:r>
        <w:rPr>
          <w:rFonts w:ascii="Times New Roman" w:eastAsia="Times New Roman" w:hAnsi="Times New Roman"/>
        </w:rPr>
        <w:t>: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1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Do wsparcia w ramach tego priorytetu mają prawo wszyscy pracodawcy, na których zostały nałożone ograniczenia, nakazy i zakazy w zakresie prowadzonej działalności gospodarczej ustanowione w związku z wystąpieniem stanu zagrożenia epidemiologicznego lub stanu epidemii, określone w przepisach wydanych na podstawie przytoczonych niżej art. 46a i art46b pkt 1-6 i 8-12 ustawy z dnia 5 grudnia 2008 r. </w:t>
      </w:r>
      <w:r>
        <w:rPr>
          <w:rFonts w:ascii="Times New Roman" w:eastAsia="Times New Roman" w:hAnsi="Times New Roman"/>
          <w:i/>
        </w:rPr>
        <w:t xml:space="preserve">o zapobieganiu oraz zwalczaniu zakażeń i chorób zakaźnych u ludzi </w:t>
      </w:r>
      <w:r>
        <w:rPr>
          <w:rFonts w:ascii="Times New Roman" w:eastAsia="Times New Roman" w:hAnsi="Times New Roman"/>
        </w:rPr>
        <w:t>(Dz.U. z 200 r. poz. 1845 i 2112).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1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Dofinansowane formy kształcenia ustawicznego mają wspomagać wprowadzenie zmian umożliwiających utrzymanie się na rynku pracy czy pozwalających uniknąć zwolnień czy wręcz zatrudnić nowych pracowników.</w:t>
      </w:r>
    </w:p>
    <w:p w:rsidR="00E3392C" w:rsidRDefault="00E3392C" w:rsidP="00E3392C">
      <w:pPr>
        <w:pStyle w:val="Akapitzlist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1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Warunkiem skorzystania ze środków jest odpowiednie uzasadnienie we wniosku lub załączenie dodatkowego oświadczenia pracodawcy o konieczności nabycia nowych umiejętności czy kwalifikacji w związku z rozszerzeniem/przekwalifikowaniem obszaru działalności firmy z powołaniem się na odpowiedni przepis.</w:t>
      </w:r>
    </w:p>
    <w:p w:rsidR="00E3392C" w:rsidRDefault="00E3392C" w:rsidP="00E3392C">
      <w:pPr>
        <w:pStyle w:val="Akapitzlist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1"/>
        </w:num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priorytetu mogą skorzystać wyłącznie pracownicy. Nie dotyczy pracodawców.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Priorytet 2</w:t>
      </w:r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hAnsi="Times New Roman" w:cs="Times New Roman"/>
          <w:b/>
        </w:rPr>
      </w:pPr>
    </w:p>
    <w:p w:rsidR="00E3392C" w:rsidRDefault="00E3392C" w:rsidP="00E3392C">
      <w:pPr>
        <w:pStyle w:val="Akapitzlist"/>
        <w:numPr>
          <w:ilvl w:val="0"/>
          <w:numId w:val="2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KFS w ramach niniejszego priorytetu przeznaczone są na wsparcie kształcenia osób pracujących z chorymi na COVID-19 lub osobami należącymi do grup ryzyka ciężkiego przebiegu COVID takich jak osoby przewlekle chore, w podeszłym wieku, niepełnosprawne itp.</w:t>
      </w:r>
    </w:p>
    <w:p w:rsidR="00E3392C" w:rsidRDefault="00E3392C" w:rsidP="00E3392C">
      <w:pPr>
        <w:pStyle w:val="Akapitzlist"/>
        <w:numPr>
          <w:ilvl w:val="0"/>
          <w:numId w:val="2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Warunkiem skorzystania ze środków jest odpowiednie uzasadnienie we wniosku lub załączenie dodatkowego oświadczenia pracodawcy o konieczności odbycia wnioskowanego szkolenia lub nabycia określonych umiejętności.</w:t>
      </w:r>
    </w:p>
    <w:p w:rsidR="00E3392C" w:rsidRDefault="00E3392C" w:rsidP="00E3392C">
      <w:pPr>
        <w:pStyle w:val="Akapitzlist"/>
        <w:numPr>
          <w:ilvl w:val="0"/>
          <w:numId w:val="2"/>
        </w:numPr>
        <w:tabs>
          <w:tab w:val="left" w:pos="310"/>
        </w:tabs>
        <w:spacing w:after="0" w:line="237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Z priorytetu mogą skorzystać wyłącznie pracownicy. Nie dotyczy pracodawców.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Priorytet 3</w:t>
      </w:r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wsparcie kształcenia ustawicznego w zidentyfikowanych w danym powiecie lub województwie zawodach deficytowych.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hAnsi="Times New Roman" w:cs="Times New Roman"/>
        </w:rPr>
      </w:pP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Podstawę identyfikacji zawodów deficytowych stanowi barometr zawodów na 2021 rok dla powiatu strzyżowskiego, który można znaleźć tutaj: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Style w:val="Hipercze"/>
        </w:rPr>
      </w:pPr>
      <w:hyperlink r:id="rId5" w:history="1">
        <w:r>
          <w:rPr>
            <w:rStyle w:val="Hipercze"/>
            <w:rFonts w:ascii="Times New Roman" w:eastAsia="Times New Roman" w:hAnsi="Times New Roman"/>
          </w:rPr>
          <w:t>https://barometrzawodow.pl/modul/prognozy-na-plakatach?publication=county&amp;province=9&amp;county=211&amp;year=2021&amp;form-group%5B%5D=low</w:t>
        </w:r>
      </w:hyperlink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</w:pP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</w:t>
      </w:r>
      <w:r>
        <w:rPr>
          <w:rFonts w:ascii="Times New Roman" w:eastAsia="Times New Roman" w:hAnsi="Times New Roman"/>
          <w:b/>
        </w:rPr>
        <w:t>wody</w:t>
      </w:r>
      <w:r>
        <w:rPr>
          <w:rFonts w:ascii="Times New Roman" w:eastAsia="Times New Roman" w:hAnsi="Times New Roman"/>
          <w:b/>
        </w:rPr>
        <w:t xml:space="preserve"> deficytowe w powiecie strzyżowskim</w:t>
      </w:r>
      <w:r>
        <w:rPr>
          <w:rFonts w:ascii="Times New Roman" w:eastAsia="Times New Roman" w:hAnsi="Times New Roman"/>
          <w:b/>
        </w:rPr>
        <w:t>: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brukarze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cieśle i stolarze budowlani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cukiernicy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diagności samochodowi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fizjoterapeuci i masażyści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kamieniarze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kierowcy autobusów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kierowcy samochodów ciężarowych i ciągników siodłowych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kierownicy budowy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krawcy i pracownicy produkcji odzieży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kucharze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lekarze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logopedzi i </w:t>
      </w:r>
      <w:proofErr w:type="spellStart"/>
      <w:r>
        <w:rPr>
          <w:rFonts w:ascii="Times New Roman" w:eastAsia="Times New Roman" w:hAnsi="Times New Roman"/>
        </w:rPr>
        <w:t>audiofonolodzy</w:t>
      </w:r>
      <w:proofErr w:type="spellEnd"/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magazynierzy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masarze i przetwórcy ryb 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murarze i tynkarze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nauczyciele przedmiotów zawodowych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nauczyciele szkół specjalnych i oddziałów integracyjnych 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operatorzy i mechanicy sprzętu do robót ziemnych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operatorzy maszyn do produkcji wyrobów chemicznych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operatorzy urządzeń dźwigowo-transportowych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opiekunowie osoby starszej lub niepełnosprawnej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piekarze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pielęgniarki i położne 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pomoce kuchenne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psycholodzy i psychoterapeuci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robotnicy obróbki drewna i stolarze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robotnicy budowlani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samodzielni księgowi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wychowawcy w placówkach oświatowych i opiekuńczych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Pr="006F27D8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  <w:b/>
        </w:rPr>
      </w:pPr>
      <w:r w:rsidRPr="00BC7CE5">
        <w:rPr>
          <w:rFonts w:ascii="Times New Roman" w:eastAsia="Times New Roman" w:hAnsi="Times New Roman"/>
          <w:b/>
          <w:u w:val="single"/>
        </w:rPr>
        <w:t>Zawody deficytowe w województwie podkarpackim</w:t>
      </w:r>
      <w:r w:rsidRPr="00E933E6">
        <w:rPr>
          <w:rFonts w:ascii="Times New Roman" w:eastAsia="Times New Roman" w:hAnsi="Times New Roman"/>
          <w:b/>
        </w:rPr>
        <w:t>: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betoniarze i zbrojarze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brukarze</w:t>
      </w:r>
    </w:p>
    <w:p w:rsidR="00E3392C" w:rsidRPr="00E01E02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cieśle i stolarze budowlani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dekarze i blacharze budowlani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diagności samochodowi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fizjoterapeuci i masażyści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inżynierowie budownictwa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kierowcy autobusów</w:t>
      </w:r>
    </w:p>
    <w:p w:rsidR="00E3392C" w:rsidRPr="00C604AF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kierowcy samochodów ciężarowych i ciągników siodłowych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kucharze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lekarze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logopedzi i </w:t>
      </w:r>
      <w:proofErr w:type="spellStart"/>
      <w:r>
        <w:rPr>
          <w:rFonts w:ascii="Times New Roman" w:eastAsia="Times New Roman" w:hAnsi="Times New Roman"/>
        </w:rPr>
        <w:t>audiofonolodzy</w:t>
      </w:r>
      <w:proofErr w:type="spellEnd"/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monterzy instalacji budowlanych</w:t>
      </w:r>
      <w:r w:rsidRPr="007E2B33">
        <w:rPr>
          <w:rFonts w:ascii="Times New Roman" w:eastAsia="Times New Roman" w:hAnsi="Times New Roman"/>
        </w:rPr>
        <w:t xml:space="preserve"> 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nauczyciele przedmiotów zawodowych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 xml:space="preserve">nauczyciele szkół specjalnych i oddziałów integracyjnych 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operatorzy i mechanicy sprzętu do robót ziemnych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opiekunowie osoby starszej lub niepełnosprawnej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piekarze</w:t>
      </w:r>
    </w:p>
    <w:p w:rsidR="00E3392C" w:rsidRPr="007E2B33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 xml:space="preserve">pielęgniarki i położne </w:t>
      </w:r>
    </w:p>
    <w:p w:rsidR="00E3392C" w:rsidRPr="00E01E02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robo</w:t>
      </w:r>
      <w:r>
        <w:rPr>
          <w:rFonts w:ascii="Times New Roman" w:eastAsia="Times New Roman" w:hAnsi="Times New Roman"/>
        </w:rPr>
        <w:t>tnicy obróbki drewna i stolarze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  <w:rPr>
          <w:rFonts w:ascii="Times New Roman" w:eastAsia="Times New Roman" w:hAnsi="Times New Roman"/>
        </w:rPr>
      </w:pPr>
      <w:r w:rsidRPr="007E2B33">
        <w:rPr>
          <w:rFonts w:ascii="Times New Roman" w:eastAsia="Times New Roman" w:hAnsi="Times New Roman"/>
        </w:rPr>
        <w:t>samodzielni księgowi</w:t>
      </w:r>
    </w:p>
    <w:p w:rsidR="00E3392C" w:rsidRDefault="00E3392C" w:rsidP="00E3392C">
      <w:pPr>
        <w:pStyle w:val="Akapitzlist"/>
        <w:tabs>
          <w:tab w:val="left" w:pos="310"/>
        </w:tabs>
        <w:spacing w:after="0" w:line="239" w:lineRule="auto"/>
        <w:ind w:right="20"/>
      </w:pPr>
      <w:r>
        <w:rPr>
          <w:rFonts w:ascii="Times New Roman" w:eastAsia="Times New Roman" w:hAnsi="Times New Roman"/>
        </w:rPr>
        <w:t>spawacze</w:t>
      </w:r>
    </w:p>
    <w:p w:rsidR="00E3392C" w:rsidRDefault="00E3392C" w:rsidP="00E3392C">
      <w:pPr>
        <w:pStyle w:val="Akapitzlist"/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bookmarkStart w:id="0" w:name="_GoBack"/>
      <w:bookmarkEnd w:id="0"/>
    </w:p>
    <w:p w:rsidR="00E3392C" w:rsidRDefault="00E3392C" w:rsidP="00E339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Priorytet 4</w:t>
      </w:r>
      <w:r>
        <w:rPr>
          <w:rFonts w:ascii="Times New Roman" w:hAnsi="Times New Roman" w:cs="Times New Roman"/>
          <w:b/>
        </w:rPr>
        <w:t>: wsparcie kształcenia ustawicznego osób po 45 roku życia.</w:t>
      </w:r>
    </w:p>
    <w:p w:rsidR="00E3392C" w:rsidRDefault="00E3392C" w:rsidP="00E3392C">
      <w:pPr>
        <w:numPr>
          <w:ilvl w:val="0"/>
          <w:numId w:val="3"/>
        </w:numPr>
        <w:tabs>
          <w:tab w:val="left" w:pos="290"/>
        </w:tabs>
        <w:spacing w:after="0" w:line="254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ramach niniejszego priorytetu środki KFS będą mogły sfinansować kształcenie ustawiczne osób wyłącznie w wieku powyżej 45 roku życia (zarówno pracodawców, jak i pracowników).</w:t>
      </w:r>
    </w:p>
    <w:p w:rsidR="00E3392C" w:rsidRDefault="00E3392C" w:rsidP="00E3392C">
      <w:pPr>
        <w:numPr>
          <w:ilvl w:val="0"/>
          <w:numId w:val="3"/>
        </w:num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Decyduje wiek osoby, która skorzysta z kształcenia ustawicznego, w momencie składania przez pracodawcę wniosku o dofinansowanie w Powiatowym Urzędzie Pracy.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Priorytet 5</w:t>
      </w:r>
      <w:r>
        <w:rPr>
          <w:rFonts w:ascii="Times New Roman" w:hAnsi="Times New Roman" w:cs="Times New Roman"/>
          <w:b/>
        </w:rPr>
        <w:t>: wsparcie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kształcenia ustawicznego dla osób powracających na rynek pracy po przerwie związanej ze sprawowaniem opieki nad dzieckiem.</w:t>
      </w:r>
    </w:p>
    <w:p w:rsidR="00E3392C" w:rsidRDefault="00E3392C" w:rsidP="00E339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Zapis priorytetu 5 pozwala na sfinansowanie niezbędnych form kształcenia ustawicznego osobom (np. matce, ojcu, opiekunowi prawnemu), które powracają na rynek pracy po przerwie spowodowanej sprawowaniem opieki nad dzieckiem.</w:t>
      </w:r>
    </w:p>
    <w:p w:rsidR="00E3392C" w:rsidRDefault="00E3392C" w:rsidP="00E339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Priorytet adresowany jest przede wszystkim do osób, które w ciągu jednego roku przed datą złożenia wniosku o dofinansowanie podjęły pracę po przerwie spowodowanej sprawowaniem opieki nad dzieckiem. Nie jest istotne czy był to urlop macierzyński, wychowawczy czy zwolnienie na opiekę nad dzieckiem. </w:t>
      </w:r>
    </w:p>
    <w:p w:rsidR="00E3392C" w:rsidRDefault="00E3392C" w:rsidP="00E339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Przerwa ta powinna wynosić co najmniej 180 dni łącznie.</w:t>
      </w:r>
    </w:p>
    <w:p w:rsidR="00E3392C" w:rsidRDefault="00E3392C" w:rsidP="00E3392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1"/>
        </w:rPr>
        <w:t>Wnioskodawca powinien do wniosku dołączyć oświadczenie, że uczestnik szkolenia spełnia warunki dostępu do priorytetu z uwzględnieniem terminu, w jakim od daty złożenia wniosku  pracownik podjął pracę po przerwie spowodowanej opieką nad dzieckiem bez szczegółowych informacji mogących zostać uznane za dane wrażliwe.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Priorytet 6</w:t>
      </w:r>
      <w:r>
        <w:rPr>
          <w:rFonts w:ascii="Times New Roman" w:eastAsia="Times New Roman" w:hAnsi="Times New Roman"/>
          <w:b/>
        </w:rPr>
        <w:t>: wsparcie kształcenia ustawicznego w związku z rozwojem w firmach technologii i zastosowaniem wprowadzanych przez firmy narzędzi pracy, w tym także technologii i narzędzi cyfrowych.</w:t>
      </w:r>
    </w:p>
    <w:p w:rsidR="00E3392C" w:rsidRDefault="00E3392C" w:rsidP="00E3392C">
      <w:pPr>
        <w:tabs>
          <w:tab w:val="left" w:pos="310"/>
        </w:tabs>
        <w:spacing w:after="0" w:line="237" w:lineRule="auto"/>
        <w:ind w:right="20"/>
        <w:rPr>
          <w:rFonts w:ascii="Times New Roman" w:eastAsia="Times New Roman" w:hAnsi="Times New Roman"/>
          <w:b/>
        </w:rPr>
      </w:pPr>
    </w:p>
    <w:p w:rsidR="00E3392C" w:rsidRDefault="00E3392C" w:rsidP="00E3392C">
      <w:pPr>
        <w:numPr>
          <w:ilvl w:val="0"/>
          <w:numId w:val="5"/>
        </w:numPr>
        <w:tabs>
          <w:tab w:val="left" w:pos="720"/>
        </w:tabs>
        <w:spacing w:after="0" w:line="252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Wnioskodawca, który chce spełnić wymagania priorytetu powinien udowodnić, że w ciągu 180 dni przed złożeniem wniosku zostały zakupione nowe maszyny i narzędzia, bądź wdrożone nowe technologie i systemy, a pracownicy objęci kształceniem ustawicznym będą wykonywać nowe zadania związane z wprowadzonymi zmianami.</w:t>
      </w:r>
    </w:p>
    <w:p w:rsidR="00E3392C" w:rsidRDefault="00E3392C" w:rsidP="00E3392C">
      <w:pPr>
        <w:numPr>
          <w:ilvl w:val="0"/>
          <w:numId w:val="5"/>
        </w:numPr>
        <w:tabs>
          <w:tab w:val="left" w:pos="720"/>
        </w:tabs>
        <w:spacing w:after="0" w:line="252" w:lineRule="auto"/>
        <w:ind w:left="720" w:hanging="3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Wnioskodawca dołącza do wniosku wiarygodny dokument zakupu. Należy też logicznie i wiarygodnie uzasadnić wybór tego priorytetu.</w:t>
      </w:r>
    </w:p>
    <w:p w:rsidR="00E3392C" w:rsidRDefault="00E3392C" w:rsidP="00E3392C">
      <w:pPr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720"/>
        </w:tabs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u w:val="single"/>
        </w:rPr>
        <w:t>Priorytet 7</w:t>
      </w:r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wsparcie kształcenia ustawicznego osób, które nie posiadają świadectwa ukończenia szkoły lub świadectwa dojrzałości</w:t>
      </w:r>
      <w:r>
        <w:rPr>
          <w:rFonts w:ascii="Times New Roman" w:hAnsi="Times New Roman" w:cs="Times New Roman"/>
        </w:rPr>
        <w:t>.</w:t>
      </w:r>
    </w:p>
    <w:p w:rsidR="00E3392C" w:rsidRDefault="00E3392C" w:rsidP="00E3392C">
      <w:pPr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6"/>
        </w:numPr>
        <w:tabs>
          <w:tab w:val="left" w:pos="720"/>
        </w:tabs>
        <w:spacing w:after="0" w:line="25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Ze wsparcia w ramach tego priorytetu mogą skorzystać osoby, które nie mają ukończonej szkoły na poziomach: podstawowym i ponadpodstawowym lub nie mają świadectwa dojrzałości.</w:t>
      </w:r>
    </w:p>
    <w:p w:rsidR="00E3392C" w:rsidRDefault="00E3392C" w:rsidP="00E3392C">
      <w:pPr>
        <w:pStyle w:val="Akapitzlist"/>
        <w:tabs>
          <w:tab w:val="left" w:pos="720"/>
        </w:tabs>
        <w:spacing w:after="0" w:line="252" w:lineRule="auto"/>
        <w:rPr>
          <w:rFonts w:ascii="Times New Roman" w:eastAsia="Times New Roman" w:hAnsi="Times New Roman"/>
        </w:rPr>
      </w:pPr>
    </w:p>
    <w:p w:rsidR="00E3392C" w:rsidRDefault="00E3392C" w:rsidP="00E3392C">
      <w:pPr>
        <w:pStyle w:val="Akapitzlist"/>
        <w:numPr>
          <w:ilvl w:val="0"/>
          <w:numId w:val="6"/>
        </w:numPr>
        <w:tabs>
          <w:tab w:val="left" w:pos="720"/>
        </w:tabs>
        <w:spacing w:after="0" w:line="252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Wnioskodawca musi wykazać w oświadczeniu, że pracownik kierowany na wnioskowaną formę kształcenia ustawicznego spełnia kryteria. Na pracodawcy spoczywa odpowiedzialność w przypadku, gdy podczas kontroli lub innych działań Urzędu, okaże się, że pracownik zataił fakty dotyczące jego wykształcenia.</w:t>
      </w:r>
    </w:p>
    <w:p w:rsidR="00E3392C" w:rsidRDefault="00E3392C" w:rsidP="00E3392C">
      <w:pPr>
        <w:pStyle w:val="Akapitzlist"/>
        <w:tabs>
          <w:tab w:val="left" w:pos="720"/>
        </w:tabs>
        <w:spacing w:after="0" w:line="252" w:lineRule="auto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720"/>
        </w:tabs>
        <w:spacing w:after="0" w:line="252" w:lineRule="auto"/>
        <w:rPr>
          <w:rFonts w:ascii="Times New Roman" w:eastAsia="Times New Roman" w:hAnsi="Times New Roman"/>
        </w:rPr>
      </w:pPr>
    </w:p>
    <w:p w:rsidR="00E3392C" w:rsidRDefault="00E3392C" w:rsidP="00E3392C">
      <w:pPr>
        <w:tabs>
          <w:tab w:val="left" w:pos="720"/>
        </w:tabs>
        <w:spacing w:after="0"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  <w:u w:val="single"/>
        </w:rPr>
        <w:t>Priorytet 8</w:t>
      </w:r>
      <w:r>
        <w:rPr>
          <w:rFonts w:ascii="Times New Roman" w:eastAsia="Times New Roman" w:hAnsi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</w:p>
    <w:p w:rsidR="00E3392C" w:rsidRDefault="00E3392C" w:rsidP="00E3392C">
      <w:pPr>
        <w:tabs>
          <w:tab w:val="left" w:pos="720"/>
        </w:tabs>
        <w:spacing w:after="0" w:line="252" w:lineRule="auto"/>
        <w:jc w:val="both"/>
        <w:rPr>
          <w:rFonts w:ascii="Times New Roman" w:hAnsi="Times New Roman" w:cs="Times New Roman"/>
        </w:rPr>
      </w:pPr>
    </w:p>
    <w:p w:rsidR="00E3392C" w:rsidRDefault="00E3392C" w:rsidP="00E3392C">
      <w:pPr>
        <w:pStyle w:val="Akapitzlist"/>
        <w:numPr>
          <w:ilvl w:val="0"/>
          <w:numId w:val="7"/>
        </w:numPr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 ramach tego priorytetu pracodawca może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i prawne niebędące jednostkami samorządu terytorialnego.</w:t>
      </w:r>
    </w:p>
    <w:p w:rsidR="00E3392C" w:rsidRDefault="00E3392C" w:rsidP="00E3392C">
      <w:pPr>
        <w:pStyle w:val="Akapitzlist"/>
        <w:numPr>
          <w:ilvl w:val="0"/>
          <w:numId w:val="7"/>
        </w:numPr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Priorytet ten pozwala również na skorzystanie z dofinansowania do różnych form kształcenia ustawicznego osób, którym powierzono obowiązki instruktorów praktycznej </w:t>
      </w:r>
      <w:r>
        <w:rPr>
          <w:rFonts w:ascii="Times New Roman" w:eastAsia="Times New Roman" w:hAnsi="Times New Roman"/>
        </w:rPr>
        <w:lastRenderedPageBreak/>
        <w:t xml:space="preserve">nauki zawodu lub deklarujących chęć podjęcia takiego zajęcia, opiekunów praktyk zawodowych i opiekunów stażu uczniowskiego. Grupę tę stanowią pracodawcy lub pracownicy podmiotów przyjmujących uczniów na staż bądź osoby prowadzące indywidualne gospodarstwa rolne. </w:t>
      </w:r>
      <w:r>
        <w:rPr>
          <w:rFonts w:ascii="Times New Roman" w:eastAsia="Times New Roman" w:hAnsi="Times New Roman"/>
          <w:b/>
        </w:rPr>
        <w:t>Pracodawcy deklarujący chęć podjęcia</w:t>
      </w:r>
      <w:r>
        <w:rPr>
          <w:rFonts w:ascii="Times New Roman" w:eastAsia="Times New Roman" w:hAnsi="Times New Roman"/>
        </w:rPr>
        <w:t xml:space="preserve"> zajęcia instruktora praktycznej nauki zawodu powinni dołączyć do wniosku pozytywną opinię Szkoły/Dyrektora Szkoły o możliwości odbycia praktyk zawodowych uczniów tejże szkoły u zainteresowanego pracodawcy.</w:t>
      </w:r>
    </w:p>
    <w:p w:rsidR="00E3392C" w:rsidRDefault="00E3392C" w:rsidP="00E3392C">
      <w:pPr>
        <w:numPr>
          <w:ilvl w:val="0"/>
          <w:numId w:val="7"/>
        </w:numPr>
        <w:tabs>
          <w:tab w:val="left" w:pos="247"/>
        </w:tabs>
        <w:spacing w:after="0" w:line="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Definicja stażu uczniowskiego wskazana w art. 121a ust. 1 i ust. 21 ustawy </w:t>
      </w:r>
      <w:r>
        <w:rPr>
          <w:rFonts w:ascii="Times New Roman" w:eastAsia="Times New Roman" w:hAnsi="Times New Roman"/>
          <w:i/>
        </w:rPr>
        <w:t>Prawo oświatowe</w:t>
      </w:r>
      <w:r>
        <w:rPr>
          <w:rFonts w:ascii="Times New Roman" w:eastAsia="Times New Roman" w:hAnsi="Times New Roman"/>
        </w:rPr>
        <w:t xml:space="preserve"> z dnia 14 grudnia 2016 określa go jako staż w rzeczywistych warunkach pracy jaki w celu ułatwienia uzyskiwania doświadczenia i nabywania umiejętności praktycznych niezbędnych do wykonywania pracy w zawodzie, w którym kształcą się, mogą w okresie nauki odbywać uczniowie technikum i uczniowie branżowej szkoły I stopnia niebędący młodocianymi pracownikami. W czasie odbywania stażu uczniowskiego opiekę nad uczniem sprawuje wyznaczony przez podmiot przyjmujący na staż uczniowski opiekun stażu uczniowskiego.</w:t>
      </w:r>
    </w:p>
    <w:p w:rsidR="00E3392C" w:rsidRDefault="00E3392C" w:rsidP="00E3392C">
      <w:pPr>
        <w:pStyle w:val="Akapitzlist"/>
        <w:numPr>
          <w:ilvl w:val="0"/>
          <w:numId w:val="7"/>
        </w:numPr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Rozporządzenie MEN z 22 lutego 2019 roku w sprawie praktycznej nauki zawodu w §11 ust. 1 określa, że praktyki zawodowe organizowane u pracodawców lub w indywidualnych gospodarstwach rolnych są prowadzone pod kierunkiem opiekunów praktyk zawodowych, którymi mogą być pracodawcy lub wyznaczeni przez nich pracownicy albo osoby prowadzące indywidualne gospodarstwa rolne.</w:t>
      </w:r>
    </w:p>
    <w:p w:rsidR="00E3392C" w:rsidRDefault="00E3392C" w:rsidP="00E3392C">
      <w:pPr>
        <w:pStyle w:val="Akapitzlist"/>
        <w:tabs>
          <w:tab w:val="left" w:pos="720"/>
        </w:tabs>
        <w:spacing w:after="0" w:line="252" w:lineRule="auto"/>
        <w:jc w:val="both"/>
        <w:rPr>
          <w:rFonts w:ascii="Times New Roman" w:eastAsia="Times New Roman" w:hAnsi="Times New Roman"/>
        </w:rPr>
      </w:pPr>
    </w:p>
    <w:p w:rsidR="00815CCE" w:rsidRDefault="00815CCE"/>
    <w:sectPr w:rsidR="0081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358EED5E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8A612B"/>
    <w:multiLevelType w:val="hybridMultilevel"/>
    <w:tmpl w:val="D156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3F56"/>
    <w:multiLevelType w:val="hybridMultilevel"/>
    <w:tmpl w:val="95B6D956"/>
    <w:lvl w:ilvl="0" w:tplc="C8FAB7E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448DF"/>
    <w:multiLevelType w:val="hybridMultilevel"/>
    <w:tmpl w:val="984C37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E48C7"/>
    <w:multiLevelType w:val="hybridMultilevel"/>
    <w:tmpl w:val="AE14BB46"/>
    <w:lvl w:ilvl="0" w:tplc="2F52C8F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862E1"/>
    <w:multiLevelType w:val="hybridMultilevel"/>
    <w:tmpl w:val="569A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F6592"/>
    <w:multiLevelType w:val="hybridMultilevel"/>
    <w:tmpl w:val="23560DDE"/>
    <w:lvl w:ilvl="0" w:tplc="D0001920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2C"/>
    <w:rsid w:val="00815CCE"/>
    <w:rsid w:val="00E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84A7-337C-4DCE-8937-371CA1ED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92C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39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E3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rometrzawodow.pl/modul/prognozy-na-plakatach?publication=county&amp;province=9&amp;county=211&amp;year=2021&amp;form-group%5B%5D=l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Ziobro</dc:creator>
  <cp:keywords/>
  <dc:description/>
  <cp:lastModifiedBy>Renata Ziobro</cp:lastModifiedBy>
  <cp:revision>1</cp:revision>
  <dcterms:created xsi:type="dcterms:W3CDTF">2021-01-26T06:11:00Z</dcterms:created>
  <dcterms:modified xsi:type="dcterms:W3CDTF">2021-01-26T06:13:00Z</dcterms:modified>
</cp:coreProperties>
</file>